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634B5" w14:textId="77777777" w:rsidR="002B5BA8" w:rsidRDefault="002B5BA8" w:rsidP="0086442A">
      <w:pPr>
        <w:pStyle w:val="NoSpacing"/>
        <w:jc w:val="center"/>
        <w:rPr>
          <w:smallCaps/>
          <w:sz w:val="28"/>
          <w:szCs w:val="28"/>
        </w:rPr>
      </w:pPr>
    </w:p>
    <w:p w14:paraId="2CB53554" w14:textId="77777777" w:rsidR="00150538" w:rsidRDefault="00150538" w:rsidP="0086442A">
      <w:pPr>
        <w:pStyle w:val="NoSpacing"/>
        <w:jc w:val="center"/>
        <w:rPr>
          <w:smallCaps/>
          <w:sz w:val="28"/>
          <w:szCs w:val="28"/>
        </w:rPr>
      </w:pPr>
    </w:p>
    <w:p w14:paraId="4AC7E9CE" w14:textId="6CC113D2" w:rsidR="0086442A" w:rsidRDefault="0086442A" w:rsidP="0086442A">
      <w:pPr>
        <w:pStyle w:val="NoSpacing"/>
        <w:jc w:val="center"/>
        <w:rPr>
          <w:smallCaps/>
          <w:sz w:val="28"/>
          <w:szCs w:val="28"/>
        </w:rPr>
      </w:pPr>
      <w:r w:rsidRPr="00A44BD7">
        <w:rPr>
          <w:smallCaps/>
          <w:sz w:val="28"/>
          <w:szCs w:val="28"/>
        </w:rPr>
        <w:t>UW Architectural Commission</w:t>
      </w:r>
    </w:p>
    <w:p w14:paraId="7FB97C90" w14:textId="09ECAE61" w:rsidR="00EC32CF" w:rsidRPr="00A44BD7" w:rsidRDefault="00EC32CF" w:rsidP="0086442A">
      <w:pPr>
        <w:pStyle w:val="NoSpacing"/>
        <w:jc w:val="center"/>
        <w:rPr>
          <w:smallCaps/>
          <w:sz w:val="28"/>
          <w:szCs w:val="28"/>
        </w:rPr>
      </w:pPr>
      <w:r>
        <w:rPr>
          <w:smallCaps/>
          <w:sz w:val="28"/>
          <w:szCs w:val="28"/>
        </w:rPr>
        <w:t>&amp;</w:t>
      </w:r>
    </w:p>
    <w:p w14:paraId="25CEFD5B" w14:textId="17570076" w:rsidR="00EC32CF" w:rsidRPr="00A44BD7" w:rsidRDefault="00EC32CF" w:rsidP="00EC32CF">
      <w:pPr>
        <w:pStyle w:val="NoSpacing"/>
        <w:jc w:val="center"/>
        <w:rPr>
          <w:smallCaps/>
          <w:sz w:val="28"/>
          <w:szCs w:val="28"/>
        </w:rPr>
      </w:pPr>
      <w:r w:rsidRPr="00A44BD7">
        <w:rPr>
          <w:smallCaps/>
          <w:sz w:val="28"/>
          <w:szCs w:val="28"/>
        </w:rPr>
        <w:t>U</w:t>
      </w:r>
      <w:r>
        <w:rPr>
          <w:smallCaps/>
          <w:sz w:val="28"/>
          <w:szCs w:val="28"/>
        </w:rPr>
        <w:t>niversity Landscape Advisory Committee</w:t>
      </w:r>
    </w:p>
    <w:p w14:paraId="7930CD7B" w14:textId="77777777" w:rsidR="002B5BA8" w:rsidRDefault="002B5BA8" w:rsidP="0086442A">
      <w:pPr>
        <w:pStyle w:val="NoSpacing"/>
        <w:jc w:val="center"/>
        <w:rPr>
          <w:sz w:val="20"/>
          <w:szCs w:val="20"/>
        </w:rPr>
      </w:pPr>
    </w:p>
    <w:p w14:paraId="183CF485" w14:textId="467A66A5" w:rsidR="0086442A" w:rsidRPr="00ED5B16" w:rsidRDefault="0086442A" w:rsidP="0086442A">
      <w:pPr>
        <w:pStyle w:val="NoSpacing"/>
        <w:jc w:val="center"/>
        <w:rPr>
          <w:sz w:val="20"/>
          <w:szCs w:val="20"/>
        </w:rPr>
      </w:pPr>
      <w:r w:rsidRPr="00ED5B16">
        <w:rPr>
          <w:sz w:val="20"/>
          <w:szCs w:val="20"/>
        </w:rPr>
        <w:t>Minutes Meeting</w:t>
      </w:r>
    </w:p>
    <w:p w14:paraId="757D4FC1" w14:textId="3887D487" w:rsidR="0086442A" w:rsidRDefault="00350FE4" w:rsidP="0086442A">
      <w:pPr>
        <w:pStyle w:val="NoSpacing"/>
        <w:jc w:val="center"/>
        <w:rPr>
          <w:sz w:val="20"/>
          <w:szCs w:val="20"/>
        </w:rPr>
      </w:pPr>
      <w:r>
        <w:rPr>
          <w:sz w:val="20"/>
          <w:szCs w:val="20"/>
        </w:rPr>
        <w:t>January 22 &amp; 23, 2017</w:t>
      </w:r>
    </w:p>
    <w:p w14:paraId="0BA1AF88" w14:textId="54D7B8E4" w:rsidR="001D2B09" w:rsidRPr="001D2B09" w:rsidRDefault="001D2B09" w:rsidP="0086442A">
      <w:pPr>
        <w:pStyle w:val="NoSpacing"/>
        <w:jc w:val="center"/>
        <w:rPr>
          <w:color w:val="E36C0A" w:themeColor="accent6" w:themeShade="BF"/>
          <w:sz w:val="20"/>
          <w:szCs w:val="20"/>
        </w:rPr>
      </w:pPr>
      <w:r>
        <w:rPr>
          <w:color w:val="E36C0A" w:themeColor="accent6" w:themeShade="BF"/>
          <w:sz w:val="20"/>
          <w:szCs w:val="20"/>
        </w:rPr>
        <w:t>APPROVED 04/10/2017</w:t>
      </w:r>
    </w:p>
    <w:p w14:paraId="4BD96C57" w14:textId="77777777" w:rsidR="002A578E" w:rsidRDefault="002A578E" w:rsidP="00125E28">
      <w:pPr>
        <w:pStyle w:val="NoSpacing"/>
        <w:rPr>
          <w:sz w:val="20"/>
          <w:szCs w:val="20"/>
        </w:rPr>
      </w:pPr>
    </w:p>
    <w:p w14:paraId="6AB86744" w14:textId="77777777" w:rsidR="00B07D0C" w:rsidRDefault="00B07D0C" w:rsidP="00125E28">
      <w:pPr>
        <w:pStyle w:val="NoSpacing"/>
        <w:rPr>
          <w:sz w:val="20"/>
          <w:szCs w:val="20"/>
        </w:rPr>
      </w:pPr>
    </w:p>
    <w:p w14:paraId="3F5E7910" w14:textId="7C68E6DE" w:rsidR="00B07D0C" w:rsidRDefault="00B07D0C" w:rsidP="00125E28">
      <w:pPr>
        <w:pStyle w:val="NoSpacing"/>
        <w:rPr>
          <w:sz w:val="20"/>
          <w:szCs w:val="20"/>
        </w:rPr>
      </w:pPr>
      <w:r>
        <w:rPr>
          <w:sz w:val="20"/>
          <w:szCs w:val="20"/>
        </w:rPr>
        <w:t>Sunday, January 22, 2017</w:t>
      </w:r>
    </w:p>
    <w:p w14:paraId="26574117" w14:textId="60640329" w:rsidR="00B07D0C" w:rsidRDefault="00B07D0C" w:rsidP="00125E28">
      <w:pPr>
        <w:pStyle w:val="NoSpacing"/>
        <w:rPr>
          <w:sz w:val="20"/>
          <w:szCs w:val="20"/>
        </w:rPr>
      </w:pPr>
      <w:r>
        <w:rPr>
          <w:sz w:val="20"/>
          <w:szCs w:val="20"/>
        </w:rPr>
        <w:t>Boardroom, 22</w:t>
      </w:r>
      <w:r w:rsidRPr="00B07D0C">
        <w:rPr>
          <w:sz w:val="20"/>
          <w:szCs w:val="20"/>
          <w:vertAlign w:val="superscript"/>
        </w:rPr>
        <w:t>nd</w:t>
      </w:r>
      <w:r>
        <w:rPr>
          <w:sz w:val="20"/>
          <w:szCs w:val="20"/>
        </w:rPr>
        <w:t xml:space="preserve"> floor</w:t>
      </w:r>
    </w:p>
    <w:p w14:paraId="1424BC99" w14:textId="25CF849C" w:rsidR="00B07D0C" w:rsidRDefault="00B07D0C" w:rsidP="00125E28">
      <w:pPr>
        <w:pStyle w:val="NoSpacing"/>
        <w:rPr>
          <w:sz w:val="20"/>
          <w:szCs w:val="20"/>
        </w:rPr>
      </w:pPr>
      <w:r>
        <w:rPr>
          <w:sz w:val="20"/>
          <w:szCs w:val="20"/>
        </w:rPr>
        <w:t>UW Tower, 4333 Brooklyn Ave NE</w:t>
      </w:r>
    </w:p>
    <w:p w14:paraId="3B020ECC" w14:textId="77777777" w:rsidR="00B07D0C" w:rsidRDefault="00B07D0C" w:rsidP="00125E28">
      <w:pPr>
        <w:pStyle w:val="NoSpacing"/>
        <w:rPr>
          <w:sz w:val="20"/>
          <w:szCs w:val="20"/>
        </w:rPr>
      </w:pPr>
    </w:p>
    <w:p w14:paraId="2FB5FB26" w14:textId="77777777" w:rsidR="004F4FB6" w:rsidRPr="004F4FB6" w:rsidRDefault="00CB6BE9" w:rsidP="00B07D0C">
      <w:pPr>
        <w:tabs>
          <w:tab w:val="left" w:pos="360"/>
          <w:tab w:val="left" w:pos="3240"/>
          <w:tab w:val="left" w:pos="7920"/>
          <w:tab w:val="left" w:pos="8280"/>
        </w:tabs>
        <w:jc w:val="both"/>
        <w:rPr>
          <w:rFonts w:ascii="Calibri" w:hAnsi="Calibri"/>
          <w:sz w:val="16"/>
          <w:szCs w:val="16"/>
        </w:rPr>
      </w:pPr>
      <w:r>
        <w:rPr>
          <w:rFonts w:ascii="Calibri" w:hAnsi="Calibri"/>
          <w:sz w:val="16"/>
          <w:szCs w:val="16"/>
        </w:rPr>
        <w:t>Present</w:t>
      </w:r>
    </w:p>
    <w:p w14:paraId="7370B851" w14:textId="77777777" w:rsidR="005F48BB" w:rsidRPr="00636452" w:rsidRDefault="004F4FB6"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r>
      <w:r w:rsidR="00833891" w:rsidRPr="00636452">
        <w:rPr>
          <w:rFonts w:ascii="Calibri" w:hAnsi="Calibri"/>
          <w:sz w:val="20"/>
          <w:szCs w:val="20"/>
        </w:rPr>
        <w:t>John Schaufelberger</w:t>
      </w:r>
      <w:r w:rsidR="001430C9" w:rsidRPr="00636452">
        <w:rPr>
          <w:rFonts w:ascii="Calibri" w:hAnsi="Calibri"/>
          <w:sz w:val="20"/>
          <w:szCs w:val="20"/>
        </w:rPr>
        <w:t>, Chair</w:t>
      </w:r>
      <w:r w:rsidR="001430C9" w:rsidRPr="00636452">
        <w:rPr>
          <w:rFonts w:ascii="Calibri" w:hAnsi="Calibri"/>
          <w:sz w:val="20"/>
          <w:szCs w:val="20"/>
        </w:rPr>
        <w:tab/>
        <w:t>Dean, College of Built Environments</w:t>
      </w:r>
      <w:r w:rsidR="00081F9C" w:rsidRPr="00636452">
        <w:rPr>
          <w:rFonts w:ascii="Calibri" w:hAnsi="Calibri"/>
          <w:sz w:val="20"/>
          <w:szCs w:val="20"/>
        </w:rPr>
        <w:tab/>
        <w:t>Voting</w:t>
      </w:r>
    </w:p>
    <w:p w14:paraId="465C019F" w14:textId="5EF1BD87" w:rsidR="006B45CA" w:rsidRDefault="00EC32CF" w:rsidP="00B07D0C">
      <w:pPr>
        <w:tabs>
          <w:tab w:val="left" w:pos="360"/>
          <w:tab w:val="left" w:pos="4320"/>
          <w:tab w:val="right" w:pos="10800"/>
        </w:tabs>
        <w:jc w:val="both"/>
        <w:rPr>
          <w:rFonts w:asciiTheme="minorHAnsi" w:hAnsiTheme="minorHAnsi" w:cs="Wingdings 2"/>
          <w:sz w:val="20"/>
          <w:szCs w:val="20"/>
        </w:rPr>
      </w:pPr>
      <w:r w:rsidRPr="00636452">
        <w:rPr>
          <w:rFonts w:ascii="Wingdings 2" w:hAnsi="Wingdings 2" w:cs="Wingdings 2"/>
          <w:sz w:val="20"/>
          <w:szCs w:val="20"/>
        </w:rPr>
        <w:t></w:t>
      </w:r>
      <w:r w:rsidR="006B45CA" w:rsidRPr="00636452">
        <w:rPr>
          <w:rFonts w:ascii="Wingdings 2" w:hAnsi="Wingdings 2" w:cs="Wingdings 2"/>
          <w:sz w:val="20"/>
          <w:szCs w:val="20"/>
        </w:rPr>
        <w:tab/>
      </w:r>
      <w:r w:rsidR="006B45CA" w:rsidRPr="00636452">
        <w:rPr>
          <w:rFonts w:asciiTheme="minorHAnsi" w:hAnsiTheme="minorHAnsi" w:cs="Wingdings 2"/>
          <w:sz w:val="20"/>
          <w:szCs w:val="20"/>
        </w:rPr>
        <w:t>Richard Christie, Vi</w:t>
      </w:r>
      <w:r w:rsidR="000F0938" w:rsidRPr="00636452">
        <w:rPr>
          <w:rFonts w:asciiTheme="minorHAnsi" w:hAnsiTheme="minorHAnsi" w:cs="Wingdings 2"/>
          <w:sz w:val="20"/>
          <w:szCs w:val="20"/>
        </w:rPr>
        <w:t>c</w:t>
      </w:r>
      <w:r w:rsidR="006B45CA" w:rsidRPr="00636452">
        <w:rPr>
          <w:rFonts w:asciiTheme="minorHAnsi" w:hAnsiTheme="minorHAnsi" w:cs="Wingdings 2"/>
          <w:sz w:val="20"/>
          <w:szCs w:val="20"/>
        </w:rPr>
        <w:t>e Chair</w:t>
      </w:r>
      <w:r w:rsidR="006B45CA" w:rsidRPr="00636452">
        <w:rPr>
          <w:rFonts w:asciiTheme="minorHAnsi" w:hAnsiTheme="minorHAnsi" w:cs="Wingdings 2"/>
          <w:sz w:val="20"/>
          <w:szCs w:val="20"/>
        </w:rPr>
        <w:tab/>
        <w:t>Associate Professor, Electrical Engineering, College of Engineering</w:t>
      </w:r>
      <w:r w:rsidR="006B45CA" w:rsidRPr="00636452">
        <w:rPr>
          <w:rFonts w:asciiTheme="minorHAnsi" w:hAnsiTheme="minorHAnsi" w:cs="Wingdings 2"/>
          <w:sz w:val="20"/>
          <w:szCs w:val="20"/>
        </w:rPr>
        <w:tab/>
        <w:t>Voting</w:t>
      </w:r>
    </w:p>
    <w:p w14:paraId="54F5F268" w14:textId="015887C3" w:rsidR="00081F9C" w:rsidRPr="00636452" w:rsidRDefault="00636452"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004F4FB6" w:rsidRPr="00636452">
        <w:rPr>
          <w:rFonts w:ascii="Calibri" w:hAnsi="Calibri"/>
          <w:sz w:val="20"/>
          <w:szCs w:val="20"/>
        </w:rPr>
        <w:tab/>
      </w:r>
      <w:r w:rsidR="00081F9C" w:rsidRPr="00636452">
        <w:rPr>
          <w:rFonts w:ascii="Calibri" w:hAnsi="Calibri"/>
          <w:sz w:val="20"/>
          <w:szCs w:val="20"/>
        </w:rPr>
        <w:t>Linda J</w:t>
      </w:r>
      <w:r w:rsidR="00AA728F">
        <w:rPr>
          <w:rFonts w:ascii="Calibri" w:hAnsi="Calibri"/>
          <w:sz w:val="20"/>
          <w:szCs w:val="20"/>
        </w:rPr>
        <w:t>ewell</w:t>
      </w:r>
      <w:r w:rsidR="00AA728F">
        <w:rPr>
          <w:rFonts w:ascii="Calibri" w:hAnsi="Calibri"/>
          <w:sz w:val="20"/>
          <w:szCs w:val="20"/>
        </w:rPr>
        <w:tab/>
        <w:t>Partner, Freeman &amp; Jewell</w:t>
      </w:r>
      <w:r w:rsidR="00081F9C" w:rsidRPr="00636452">
        <w:rPr>
          <w:rFonts w:ascii="Calibri" w:hAnsi="Calibri"/>
          <w:sz w:val="20"/>
          <w:szCs w:val="20"/>
        </w:rPr>
        <w:tab/>
        <w:t>Voting</w:t>
      </w:r>
    </w:p>
    <w:p w14:paraId="05DA21DE" w14:textId="6664AF2A" w:rsidR="00081F9C" w:rsidRPr="00636452" w:rsidRDefault="00894661"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004F4FB6" w:rsidRPr="00636452">
        <w:rPr>
          <w:rFonts w:ascii="Calibri" w:hAnsi="Calibri"/>
          <w:sz w:val="20"/>
          <w:szCs w:val="20"/>
        </w:rPr>
        <w:tab/>
      </w:r>
      <w:r w:rsidR="00753A93" w:rsidRPr="00636452">
        <w:rPr>
          <w:rFonts w:ascii="Calibri" w:hAnsi="Calibri"/>
          <w:sz w:val="20"/>
          <w:szCs w:val="20"/>
        </w:rPr>
        <w:t>Andrea Leers</w:t>
      </w:r>
      <w:r w:rsidR="00081F9C" w:rsidRPr="00636452">
        <w:rPr>
          <w:rFonts w:ascii="Calibri" w:hAnsi="Calibri"/>
          <w:sz w:val="20"/>
          <w:szCs w:val="20"/>
        </w:rPr>
        <w:tab/>
      </w:r>
      <w:r w:rsidR="00C76A07" w:rsidRPr="00636452">
        <w:rPr>
          <w:rFonts w:ascii="Calibri" w:hAnsi="Calibri"/>
          <w:sz w:val="20"/>
          <w:szCs w:val="20"/>
        </w:rPr>
        <w:t xml:space="preserve">Principal, Leers </w:t>
      </w:r>
      <w:r w:rsidR="006E24BF" w:rsidRPr="00636452">
        <w:rPr>
          <w:rFonts w:ascii="Calibri" w:hAnsi="Calibri"/>
          <w:sz w:val="20"/>
          <w:szCs w:val="20"/>
        </w:rPr>
        <w:t>Wienzapfel</w:t>
      </w:r>
      <w:r w:rsidR="00C76A07" w:rsidRPr="00636452">
        <w:rPr>
          <w:rFonts w:ascii="Calibri" w:hAnsi="Calibri"/>
          <w:sz w:val="20"/>
          <w:szCs w:val="20"/>
        </w:rPr>
        <w:t xml:space="preserve"> Associates</w:t>
      </w:r>
      <w:r w:rsidR="00B64A54" w:rsidRPr="00636452">
        <w:rPr>
          <w:rFonts w:ascii="Calibri" w:hAnsi="Calibri"/>
          <w:sz w:val="20"/>
          <w:szCs w:val="20"/>
        </w:rPr>
        <w:tab/>
      </w:r>
      <w:r w:rsidR="00081F9C" w:rsidRPr="00636452">
        <w:rPr>
          <w:rFonts w:ascii="Calibri" w:hAnsi="Calibri"/>
          <w:sz w:val="20"/>
          <w:szCs w:val="20"/>
        </w:rPr>
        <w:t>Voting</w:t>
      </w:r>
    </w:p>
    <w:p w14:paraId="1C51E4F1" w14:textId="0848DD0C" w:rsidR="00753A93" w:rsidRPr="00636452" w:rsidRDefault="00C41294"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00753A93" w:rsidRPr="00636452">
        <w:rPr>
          <w:rFonts w:ascii="Calibri" w:hAnsi="Calibri"/>
          <w:sz w:val="20"/>
          <w:szCs w:val="20"/>
        </w:rPr>
        <w:tab/>
        <w:t>Cathy Simon</w:t>
      </w:r>
      <w:r w:rsidR="00753A93" w:rsidRPr="00636452">
        <w:rPr>
          <w:rFonts w:ascii="Calibri" w:hAnsi="Calibri"/>
          <w:sz w:val="20"/>
          <w:szCs w:val="20"/>
        </w:rPr>
        <w:tab/>
        <w:t>Design Principal, Perkins+Will</w:t>
      </w:r>
      <w:r w:rsidR="00753A93" w:rsidRPr="00636452">
        <w:rPr>
          <w:rFonts w:ascii="Calibri" w:hAnsi="Calibri"/>
          <w:sz w:val="20"/>
          <w:szCs w:val="20"/>
        </w:rPr>
        <w:tab/>
        <w:t>Voting</w:t>
      </w:r>
    </w:p>
    <w:p w14:paraId="0CC8BA3C" w14:textId="629EC77F" w:rsidR="00081F9C" w:rsidRPr="00636452" w:rsidRDefault="00CB6BE9"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004F4FB6" w:rsidRPr="00636452">
        <w:rPr>
          <w:rFonts w:ascii="Calibri" w:hAnsi="Calibri"/>
          <w:sz w:val="20"/>
          <w:szCs w:val="20"/>
        </w:rPr>
        <w:tab/>
      </w:r>
      <w:r w:rsidR="00081F9C" w:rsidRPr="00636452">
        <w:rPr>
          <w:rFonts w:ascii="Calibri" w:hAnsi="Calibri"/>
          <w:sz w:val="20"/>
          <w:szCs w:val="20"/>
        </w:rPr>
        <w:t>John Syvertsen</w:t>
      </w:r>
      <w:r w:rsidR="00081F9C" w:rsidRPr="00636452">
        <w:rPr>
          <w:rFonts w:ascii="Calibri" w:hAnsi="Calibri"/>
          <w:sz w:val="20"/>
          <w:szCs w:val="20"/>
        </w:rPr>
        <w:tab/>
      </w:r>
      <w:r w:rsidR="00A242A2">
        <w:rPr>
          <w:rFonts w:ascii="Calibri" w:hAnsi="Calibri"/>
          <w:sz w:val="20"/>
          <w:szCs w:val="20"/>
        </w:rPr>
        <w:t>Chairman, Board of Regents, American Architectural Foundation</w:t>
      </w:r>
      <w:r w:rsidR="00081F9C" w:rsidRPr="00636452">
        <w:rPr>
          <w:rFonts w:ascii="Calibri" w:hAnsi="Calibri"/>
          <w:sz w:val="20"/>
          <w:szCs w:val="20"/>
        </w:rPr>
        <w:tab/>
        <w:t>Voting</w:t>
      </w:r>
    </w:p>
    <w:p w14:paraId="7912C622" w14:textId="37D79D3F" w:rsidR="00EC32CF" w:rsidRDefault="00B07D0C"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00EC32CF" w:rsidRPr="00636452">
        <w:rPr>
          <w:rFonts w:ascii="Calibri" w:hAnsi="Calibri"/>
          <w:sz w:val="20"/>
          <w:szCs w:val="20"/>
        </w:rPr>
        <w:tab/>
      </w:r>
      <w:r w:rsidR="00EC32CF">
        <w:rPr>
          <w:rFonts w:ascii="Calibri" w:hAnsi="Calibri"/>
          <w:sz w:val="20"/>
          <w:szCs w:val="20"/>
        </w:rPr>
        <w:t>Riley Coghlan</w:t>
      </w:r>
      <w:r w:rsidR="00EC32CF" w:rsidRPr="00636452">
        <w:rPr>
          <w:rFonts w:ascii="Calibri" w:hAnsi="Calibri"/>
          <w:sz w:val="20"/>
          <w:szCs w:val="20"/>
        </w:rPr>
        <w:tab/>
        <w:t>Student Representative, College of Built Environments</w:t>
      </w:r>
      <w:r w:rsidR="00EC32CF" w:rsidRPr="00636452">
        <w:rPr>
          <w:rFonts w:ascii="Calibri" w:hAnsi="Calibri"/>
          <w:sz w:val="20"/>
          <w:szCs w:val="20"/>
        </w:rPr>
        <w:tab/>
        <w:t>Voting</w:t>
      </w:r>
    </w:p>
    <w:p w14:paraId="0B9D4A9E" w14:textId="1370B82C" w:rsidR="00081F9C" w:rsidRPr="00636452" w:rsidRDefault="00304863"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r>
      <w:r w:rsidR="0051577B" w:rsidRPr="00636452">
        <w:rPr>
          <w:rFonts w:ascii="Calibri" w:hAnsi="Calibri"/>
          <w:sz w:val="20"/>
          <w:szCs w:val="20"/>
        </w:rPr>
        <w:t>Rebecca Barnes</w:t>
      </w:r>
      <w:r w:rsidR="0051577B" w:rsidRPr="00636452">
        <w:rPr>
          <w:rFonts w:ascii="Calibri" w:hAnsi="Calibri"/>
          <w:sz w:val="20"/>
          <w:szCs w:val="20"/>
        </w:rPr>
        <w:tab/>
        <w:t xml:space="preserve">University Architect, </w:t>
      </w:r>
      <w:r w:rsidR="0088240D" w:rsidRPr="00636452">
        <w:rPr>
          <w:rFonts w:ascii="Calibri" w:hAnsi="Calibri"/>
          <w:sz w:val="20"/>
          <w:szCs w:val="20"/>
        </w:rPr>
        <w:t>Ofc of the University Architect</w:t>
      </w:r>
      <w:r w:rsidR="0051577B" w:rsidRPr="00636452">
        <w:rPr>
          <w:rFonts w:ascii="Calibri" w:hAnsi="Calibri"/>
          <w:sz w:val="20"/>
          <w:szCs w:val="20"/>
        </w:rPr>
        <w:tab/>
        <w:t>Ex Officio</w:t>
      </w:r>
    </w:p>
    <w:p w14:paraId="5527961E" w14:textId="78713ADE" w:rsidR="0051577B" w:rsidRPr="00636452" w:rsidRDefault="002A578E"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004F4FB6" w:rsidRPr="00636452">
        <w:rPr>
          <w:rFonts w:ascii="Calibri" w:hAnsi="Calibri"/>
          <w:sz w:val="20"/>
          <w:szCs w:val="20"/>
        </w:rPr>
        <w:tab/>
      </w:r>
      <w:r w:rsidR="0051577B" w:rsidRPr="00636452">
        <w:rPr>
          <w:rFonts w:ascii="Calibri" w:hAnsi="Calibri"/>
          <w:sz w:val="20"/>
          <w:szCs w:val="20"/>
        </w:rPr>
        <w:t>Charles Kennedy</w:t>
      </w:r>
      <w:r w:rsidR="0051577B" w:rsidRPr="00636452">
        <w:rPr>
          <w:rFonts w:ascii="Calibri" w:hAnsi="Calibri"/>
          <w:sz w:val="20"/>
          <w:szCs w:val="20"/>
        </w:rPr>
        <w:tab/>
        <w:t>Associate Vice President, Facilities Services</w:t>
      </w:r>
      <w:r w:rsidR="0051577B" w:rsidRPr="00636452">
        <w:rPr>
          <w:rFonts w:ascii="Calibri" w:hAnsi="Calibri"/>
          <w:sz w:val="20"/>
          <w:szCs w:val="20"/>
        </w:rPr>
        <w:tab/>
        <w:t>Ex Officio</w:t>
      </w:r>
    </w:p>
    <w:p w14:paraId="071BD703" w14:textId="15330E28" w:rsidR="0051577B" w:rsidRPr="00636452" w:rsidRDefault="00CB6BE9"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004F4FB6" w:rsidRPr="00636452">
        <w:rPr>
          <w:rFonts w:ascii="Calibri" w:hAnsi="Calibri"/>
          <w:sz w:val="20"/>
          <w:szCs w:val="20"/>
        </w:rPr>
        <w:tab/>
      </w:r>
      <w:r w:rsidR="0051577B" w:rsidRPr="00636452">
        <w:rPr>
          <w:rFonts w:ascii="Calibri" w:hAnsi="Calibri"/>
          <w:sz w:val="20"/>
          <w:szCs w:val="20"/>
        </w:rPr>
        <w:t>Kristine Kenney</w:t>
      </w:r>
      <w:r w:rsidR="0051577B" w:rsidRPr="00636452">
        <w:rPr>
          <w:rFonts w:ascii="Calibri" w:hAnsi="Calibri"/>
          <w:sz w:val="20"/>
          <w:szCs w:val="20"/>
        </w:rPr>
        <w:tab/>
      </w:r>
      <w:r w:rsidR="008749F1" w:rsidRPr="00636452">
        <w:rPr>
          <w:rFonts w:ascii="Calibri" w:hAnsi="Calibri"/>
          <w:sz w:val="20"/>
          <w:szCs w:val="20"/>
        </w:rPr>
        <w:t>University Landscape Architect,</w:t>
      </w:r>
      <w:r w:rsidR="0088240D" w:rsidRPr="00636452">
        <w:rPr>
          <w:rFonts w:ascii="Calibri" w:hAnsi="Calibri"/>
          <w:sz w:val="20"/>
          <w:szCs w:val="20"/>
        </w:rPr>
        <w:t xml:space="preserve"> </w:t>
      </w:r>
      <w:r w:rsidR="0051577B" w:rsidRPr="00636452">
        <w:rPr>
          <w:rFonts w:ascii="Calibri" w:hAnsi="Calibri"/>
          <w:sz w:val="20"/>
          <w:szCs w:val="20"/>
        </w:rPr>
        <w:t>Of</w:t>
      </w:r>
      <w:r w:rsidR="0088240D" w:rsidRPr="00636452">
        <w:rPr>
          <w:rFonts w:ascii="Calibri" w:hAnsi="Calibri"/>
          <w:sz w:val="20"/>
          <w:szCs w:val="20"/>
        </w:rPr>
        <w:t>c</w:t>
      </w:r>
      <w:r w:rsidR="0051577B" w:rsidRPr="00636452">
        <w:rPr>
          <w:rFonts w:ascii="Calibri" w:hAnsi="Calibri"/>
          <w:sz w:val="20"/>
          <w:szCs w:val="20"/>
        </w:rPr>
        <w:t xml:space="preserve"> of </w:t>
      </w:r>
      <w:r w:rsidR="0088240D" w:rsidRPr="00636452">
        <w:rPr>
          <w:rFonts w:ascii="Calibri" w:hAnsi="Calibri"/>
          <w:sz w:val="20"/>
          <w:szCs w:val="20"/>
        </w:rPr>
        <w:t>the University Architect</w:t>
      </w:r>
      <w:r w:rsidR="0088240D" w:rsidRPr="00636452">
        <w:rPr>
          <w:rFonts w:ascii="Calibri" w:hAnsi="Calibri"/>
          <w:sz w:val="20"/>
          <w:szCs w:val="20"/>
        </w:rPr>
        <w:tab/>
      </w:r>
      <w:r w:rsidR="0051577B" w:rsidRPr="00636452">
        <w:rPr>
          <w:rFonts w:ascii="Calibri" w:hAnsi="Calibri"/>
          <w:sz w:val="20"/>
          <w:szCs w:val="20"/>
        </w:rPr>
        <w:t>Ex Officio</w:t>
      </w:r>
    </w:p>
    <w:p w14:paraId="6FC69D84" w14:textId="36C33248" w:rsidR="00F9670F" w:rsidRDefault="00F9670F"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t>Mike McCormick</w:t>
      </w:r>
      <w:r w:rsidRPr="00636452">
        <w:rPr>
          <w:rFonts w:ascii="Calibri" w:hAnsi="Calibri"/>
          <w:sz w:val="20"/>
          <w:szCs w:val="20"/>
        </w:rPr>
        <w:tab/>
        <w:t xml:space="preserve">Associate Vice President, Capital </w:t>
      </w:r>
      <w:r w:rsidR="00800BAB">
        <w:rPr>
          <w:rFonts w:ascii="Calibri" w:hAnsi="Calibri"/>
          <w:sz w:val="20"/>
          <w:szCs w:val="20"/>
        </w:rPr>
        <w:t>Planning &amp; Development</w:t>
      </w:r>
      <w:r w:rsidRPr="00636452">
        <w:rPr>
          <w:rFonts w:ascii="Calibri" w:hAnsi="Calibri"/>
          <w:sz w:val="20"/>
          <w:szCs w:val="20"/>
        </w:rPr>
        <w:tab/>
        <w:t>Ex Officio</w:t>
      </w:r>
    </w:p>
    <w:p w14:paraId="582115A5" w14:textId="292231E1" w:rsidR="00F54FAD" w:rsidRPr="00636452" w:rsidRDefault="00F54FAD"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r>
      <w:r>
        <w:rPr>
          <w:rFonts w:ascii="Calibri" w:hAnsi="Calibri"/>
          <w:sz w:val="20"/>
          <w:szCs w:val="20"/>
        </w:rPr>
        <w:t>Jeff Scott</w:t>
      </w:r>
      <w:r>
        <w:rPr>
          <w:rFonts w:ascii="Calibri" w:hAnsi="Calibri"/>
          <w:sz w:val="20"/>
          <w:szCs w:val="20"/>
        </w:rPr>
        <w:tab/>
      </w:r>
      <w:r w:rsidRPr="00F54FAD">
        <w:rPr>
          <w:rFonts w:ascii="Calibri" w:hAnsi="Calibri"/>
          <w:sz w:val="20"/>
          <w:szCs w:val="20"/>
        </w:rPr>
        <w:t>Executive Vice President, Finance and Administration</w:t>
      </w:r>
      <w:r>
        <w:rPr>
          <w:rFonts w:ascii="Calibri" w:hAnsi="Calibri"/>
          <w:sz w:val="20"/>
          <w:szCs w:val="20"/>
        </w:rPr>
        <w:tab/>
        <w:t>Ex Officio</w:t>
      </w:r>
    </w:p>
    <w:p w14:paraId="35DAD439" w14:textId="0D8D3A95" w:rsidR="006E523D" w:rsidRDefault="00B07D0C" w:rsidP="00B07D0C">
      <w:pPr>
        <w:tabs>
          <w:tab w:val="left" w:pos="360"/>
          <w:tab w:val="left" w:pos="4320"/>
          <w:tab w:val="right" w:pos="10800"/>
        </w:tabs>
        <w:jc w:val="both"/>
        <w:rPr>
          <w:rFonts w:ascii="Calibri" w:hAnsi="Calibri"/>
          <w:sz w:val="20"/>
          <w:szCs w:val="20"/>
        </w:rPr>
      </w:pPr>
      <w:r w:rsidRPr="00B07D0C">
        <w:rPr>
          <w:rFonts w:ascii="Wingdings" w:hAnsi="Wingdings" w:cs="Wingdings"/>
          <w:sz w:val="18"/>
          <w:szCs w:val="18"/>
        </w:rPr>
        <w:t></w:t>
      </w:r>
      <w:r w:rsidR="006E523D" w:rsidRPr="00636452">
        <w:rPr>
          <w:rFonts w:ascii="Calibri" w:hAnsi="Calibri"/>
          <w:sz w:val="20"/>
          <w:szCs w:val="20"/>
        </w:rPr>
        <w:tab/>
        <w:t xml:space="preserve">Margaret Johnson, </w:t>
      </w:r>
      <w:r w:rsidR="00DE112A">
        <w:rPr>
          <w:rFonts w:ascii="Calibri" w:hAnsi="Calibri"/>
          <w:sz w:val="20"/>
          <w:szCs w:val="20"/>
        </w:rPr>
        <w:t xml:space="preserve">ULAC </w:t>
      </w:r>
      <w:r w:rsidR="006E523D" w:rsidRPr="00636452">
        <w:rPr>
          <w:rFonts w:ascii="Calibri" w:hAnsi="Calibri"/>
          <w:sz w:val="20"/>
          <w:szCs w:val="20"/>
        </w:rPr>
        <w:t>Chair</w:t>
      </w:r>
      <w:r w:rsidR="006E523D" w:rsidRPr="00636452">
        <w:rPr>
          <w:rFonts w:ascii="Calibri" w:hAnsi="Calibri"/>
          <w:sz w:val="20"/>
          <w:szCs w:val="20"/>
        </w:rPr>
        <w:tab/>
        <w:t>Principal, Johnson Southerland College of Built Environments</w:t>
      </w:r>
      <w:r w:rsidR="006E523D" w:rsidRPr="00636452">
        <w:rPr>
          <w:rFonts w:ascii="Calibri" w:hAnsi="Calibri"/>
          <w:sz w:val="20"/>
          <w:szCs w:val="20"/>
        </w:rPr>
        <w:tab/>
      </w:r>
      <w:r>
        <w:rPr>
          <w:rFonts w:ascii="Calibri" w:hAnsi="Calibri"/>
          <w:sz w:val="20"/>
          <w:szCs w:val="20"/>
        </w:rPr>
        <w:t>Guest</w:t>
      </w:r>
    </w:p>
    <w:p w14:paraId="1829B5F9" w14:textId="44286350" w:rsidR="00B07D0C" w:rsidRPr="00636452" w:rsidRDefault="00B07D0C" w:rsidP="00B07D0C">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r>
      <w:r>
        <w:rPr>
          <w:rFonts w:ascii="Calibri" w:hAnsi="Calibri"/>
          <w:sz w:val="20"/>
          <w:szCs w:val="20"/>
        </w:rPr>
        <w:t>David M. Anderson</w:t>
      </w:r>
      <w:r w:rsidRPr="00636452">
        <w:rPr>
          <w:rFonts w:ascii="Calibri" w:hAnsi="Calibri"/>
          <w:sz w:val="20"/>
          <w:szCs w:val="20"/>
        </w:rPr>
        <w:tab/>
      </w:r>
      <w:r w:rsidR="00FA5C8E">
        <w:rPr>
          <w:rFonts w:ascii="Calibri" w:hAnsi="Calibri"/>
          <w:sz w:val="20"/>
          <w:szCs w:val="20"/>
        </w:rPr>
        <w:t>Chair, Population Health Facility Project Executive Committee</w:t>
      </w:r>
      <w:r w:rsidR="00FA5C8E">
        <w:rPr>
          <w:rFonts w:ascii="Calibri" w:hAnsi="Calibri"/>
          <w:sz w:val="20"/>
          <w:szCs w:val="20"/>
        </w:rPr>
        <w:tab/>
        <w:t>Guest</w:t>
      </w:r>
    </w:p>
    <w:p w14:paraId="65B853CC" w14:textId="77777777" w:rsidR="00B07D0C" w:rsidRDefault="00B07D0C" w:rsidP="00B07D0C">
      <w:pPr>
        <w:tabs>
          <w:tab w:val="left" w:pos="360"/>
          <w:tab w:val="left" w:pos="4320"/>
          <w:tab w:val="right" w:pos="10800"/>
        </w:tabs>
        <w:jc w:val="both"/>
        <w:rPr>
          <w:rFonts w:ascii="Calibri" w:hAnsi="Calibri"/>
          <w:sz w:val="20"/>
          <w:szCs w:val="20"/>
        </w:rPr>
      </w:pPr>
    </w:p>
    <w:p w14:paraId="41904B50" w14:textId="77777777" w:rsidR="002B5BA8" w:rsidRPr="00636452" w:rsidRDefault="002B5BA8" w:rsidP="00B07D0C">
      <w:pPr>
        <w:tabs>
          <w:tab w:val="left" w:pos="360"/>
          <w:tab w:val="left" w:pos="4320"/>
          <w:tab w:val="right" w:pos="10800"/>
        </w:tabs>
        <w:jc w:val="both"/>
        <w:rPr>
          <w:rFonts w:ascii="Calibri" w:hAnsi="Calibri"/>
          <w:sz w:val="20"/>
          <w:szCs w:val="20"/>
        </w:rPr>
      </w:pPr>
    </w:p>
    <w:p w14:paraId="17EC0C9A" w14:textId="360790D9" w:rsidR="00F54FAD" w:rsidRDefault="005F48BB" w:rsidP="000A35F8">
      <w:pPr>
        <w:pStyle w:val="NoSpacing"/>
        <w:ind w:firstLine="720"/>
        <w:jc w:val="both"/>
        <w:rPr>
          <w:sz w:val="20"/>
          <w:szCs w:val="20"/>
        </w:rPr>
      </w:pPr>
      <w:r w:rsidRPr="00984D6B">
        <w:rPr>
          <w:sz w:val="20"/>
          <w:szCs w:val="20"/>
        </w:rPr>
        <w:t xml:space="preserve">Chair of the </w:t>
      </w:r>
      <w:r w:rsidR="007B6155" w:rsidRPr="00984D6B">
        <w:rPr>
          <w:sz w:val="20"/>
          <w:szCs w:val="20"/>
        </w:rPr>
        <w:t xml:space="preserve">Architectural </w:t>
      </w:r>
      <w:r w:rsidRPr="00984D6B">
        <w:rPr>
          <w:sz w:val="20"/>
          <w:szCs w:val="20"/>
        </w:rPr>
        <w:t>Commission and Dean of the College of Built Environments</w:t>
      </w:r>
      <w:r w:rsidR="00F93738" w:rsidRPr="00984D6B">
        <w:rPr>
          <w:sz w:val="20"/>
          <w:szCs w:val="20"/>
        </w:rPr>
        <w:t>,</w:t>
      </w:r>
      <w:r w:rsidRPr="00984D6B">
        <w:rPr>
          <w:sz w:val="20"/>
          <w:szCs w:val="20"/>
        </w:rPr>
        <w:t xml:space="preserve"> </w:t>
      </w:r>
      <w:r w:rsidR="00833891" w:rsidRPr="00984D6B">
        <w:rPr>
          <w:sz w:val="20"/>
          <w:szCs w:val="20"/>
        </w:rPr>
        <w:t xml:space="preserve">John </w:t>
      </w:r>
      <w:r w:rsidR="0054489A" w:rsidRPr="00984D6B">
        <w:rPr>
          <w:sz w:val="20"/>
          <w:szCs w:val="20"/>
        </w:rPr>
        <w:t>Schaufelberger</w:t>
      </w:r>
      <w:r w:rsidR="000F0938" w:rsidRPr="00984D6B">
        <w:rPr>
          <w:sz w:val="20"/>
          <w:szCs w:val="20"/>
        </w:rPr>
        <w:t>,</w:t>
      </w:r>
      <w:r w:rsidRPr="00984D6B">
        <w:rPr>
          <w:sz w:val="20"/>
          <w:szCs w:val="20"/>
        </w:rPr>
        <w:t xml:space="preserve"> </w:t>
      </w:r>
      <w:r w:rsidR="008B6074" w:rsidRPr="00984D6B">
        <w:rPr>
          <w:sz w:val="20"/>
          <w:szCs w:val="20"/>
        </w:rPr>
        <w:t>call</w:t>
      </w:r>
      <w:r w:rsidR="0087570B" w:rsidRPr="00984D6B">
        <w:rPr>
          <w:sz w:val="20"/>
          <w:szCs w:val="20"/>
        </w:rPr>
        <w:t>ed</w:t>
      </w:r>
      <w:r w:rsidRPr="00984D6B">
        <w:rPr>
          <w:sz w:val="20"/>
          <w:szCs w:val="20"/>
        </w:rPr>
        <w:t xml:space="preserve"> the meeting to order at </w:t>
      </w:r>
      <w:r w:rsidR="00664087">
        <w:rPr>
          <w:sz w:val="20"/>
          <w:szCs w:val="20"/>
        </w:rPr>
        <w:t>2:00 p</w:t>
      </w:r>
      <w:r w:rsidR="000F0938" w:rsidRPr="00984D6B">
        <w:rPr>
          <w:sz w:val="20"/>
          <w:szCs w:val="20"/>
        </w:rPr>
        <w:t>.m.</w:t>
      </w:r>
      <w:r w:rsidR="002A578E">
        <w:rPr>
          <w:sz w:val="20"/>
          <w:szCs w:val="20"/>
        </w:rPr>
        <w:t xml:space="preserve"> </w:t>
      </w:r>
      <w:r w:rsidR="006E523D">
        <w:rPr>
          <w:sz w:val="20"/>
          <w:szCs w:val="20"/>
        </w:rPr>
        <w:t>T</w:t>
      </w:r>
      <w:r w:rsidR="00F93738" w:rsidRPr="00984D6B">
        <w:rPr>
          <w:sz w:val="20"/>
          <w:szCs w:val="20"/>
        </w:rPr>
        <w:t xml:space="preserve">he </w:t>
      </w:r>
      <w:r w:rsidR="0099393A" w:rsidRPr="00984D6B">
        <w:rPr>
          <w:sz w:val="20"/>
          <w:szCs w:val="20"/>
        </w:rPr>
        <w:t>meeting agenda</w:t>
      </w:r>
      <w:r w:rsidR="006E523D">
        <w:rPr>
          <w:sz w:val="20"/>
          <w:szCs w:val="20"/>
        </w:rPr>
        <w:t xml:space="preserve"> was approved unanimously</w:t>
      </w:r>
      <w:r w:rsidR="00664087">
        <w:rPr>
          <w:sz w:val="20"/>
          <w:szCs w:val="20"/>
        </w:rPr>
        <w:t xml:space="preserve">; due to technical difficulties in distributing the </w:t>
      </w:r>
      <w:r w:rsidRPr="00984D6B">
        <w:rPr>
          <w:sz w:val="20"/>
          <w:szCs w:val="20"/>
        </w:rPr>
        <w:t xml:space="preserve">minutes of the </w:t>
      </w:r>
      <w:r w:rsidR="00664087">
        <w:rPr>
          <w:sz w:val="20"/>
          <w:szCs w:val="20"/>
        </w:rPr>
        <w:t xml:space="preserve">September 26, </w:t>
      </w:r>
      <w:r w:rsidR="002A578E">
        <w:rPr>
          <w:sz w:val="20"/>
          <w:szCs w:val="20"/>
        </w:rPr>
        <w:t>2016 Joint</w:t>
      </w:r>
      <w:r w:rsidR="006E523D">
        <w:rPr>
          <w:sz w:val="20"/>
          <w:szCs w:val="20"/>
        </w:rPr>
        <w:t xml:space="preserve"> UWAC</w:t>
      </w:r>
      <w:r w:rsidR="00664087">
        <w:rPr>
          <w:sz w:val="20"/>
          <w:szCs w:val="20"/>
        </w:rPr>
        <w:t xml:space="preserve"> and ULAC meeting, their approval wa</w:t>
      </w:r>
      <w:r w:rsidR="00A242A2">
        <w:rPr>
          <w:sz w:val="20"/>
          <w:szCs w:val="20"/>
        </w:rPr>
        <w:t>s deferred to the April meeting.</w:t>
      </w:r>
      <w:r w:rsidR="002A578E">
        <w:rPr>
          <w:sz w:val="20"/>
          <w:szCs w:val="20"/>
        </w:rPr>
        <w:t xml:space="preserve"> The Chair </w:t>
      </w:r>
      <w:r w:rsidR="00F54FAD">
        <w:rPr>
          <w:sz w:val="20"/>
          <w:szCs w:val="20"/>
        </w:rPr>
        <w:t xml:space="preserve">introduced Jeff Scott, Executive Vice President for Finance and Administration. </w:t>
      </w:r>
    </w:p>
    <w:p w14:paraId="27ACC43A" w14:textId="6E171B98" w:rsidR="000F0938" w:rsidRDefault="002A578E" w:rsidP="000A35F8">
      <w:pPr>
        <w:pStyle w:val="NoSpacing"/>
        <w:ind w:firstLine="720"/>
        <w:jc w:val="both"/>
        <w:rPr>
          <w:sz w:val="20"/>
          <w:szCs w:val="20"/>
        </w:rPr>
      </w:pPr>
      <w:r>
        <w:rPr>
          <w:sz w:val="20"/>
          <w:szCs w:val="20"/>
        </w:rPr>
        <w:t>Commissioners</w:t>
      </w:r>
      <w:r w:rsidR="00F54FAD">
        <w:rPr>
          <w:sz w:val="20"/>
          <w:szCs w:val="20"/>
        </w:rPr>
        <w:t xml:space="preserve"> were made</w:t>
      </w:r>
      <w:r>
        <w:rPr>
          <w:sz w:val="20"/>
          <w:szCs w:val="20"/>
        </w:rPr>
        <w:t xml:space="preserve"> aware that the regular </w:t>
      </w:r>
      <w:r w:rsidR="00664087">
        <w:rPr>
          <w:sz w:val="20"/>
          <w:szCs w:val="20"/>
        </w:rPr>
        <w:t xml:space="preserve">annual meeting schedule will be amended, with meetings </w:t>
      </w:r>
      <w:r w:rsidR="00A242A2">
        <w:rPr>
          <w:sz w:val="20"/>
          <w:szCs w:val="20"/>
        </w:rPr>
        <w:t xml:space="preserve">to be held </w:t>
      </w:r>
      <w:r w:rsidR="00664087">
        <w:rPr>
          <w:sz w:val="20"/>
          <w:szCs w:val="20"/>
        </w:rPr>
        <w:t xml:space="preserve">in January, April, July, and October (dates </w:t>
      </w:r>
      <w:r w:rsidR="00AA728F">
        <w:rPr>
          <w:sz w:val="20"/>
          <w:szCs w:val="20"/>
        </w:rPr>
        <w:t>will be</w:t>
      </w:r>
      <w:r w:rsidR="00A242A2">
        <w:rPr>
          <w:sz w:val="20"/>
          <w:szCs w:val="20"/>
        </w:rPr>
        <w:t xml:space="preserve"> confirmed via email</w:t>
      </w:r>
      <w:r w:rsidR="00664087">
        <w:rPr>
          <w:sz w:val="20"/>
          <w:szCs w:val="20"/>
        </w:rPr>
        <w:t>)</w:t>
      </w:r>
      <w:r w:rsidR="00A242A2">
        <w:rPr>
          <w:sz w:val="20"/>
          <w:szCs w:val="20"/>
        </w:rPr>
        <w:t>.</w:t>
      </w:r>
    </w:p>
    <w:p w14:paraId="311A17F9" w14:textId="77777777" w:rsidR="00EC32CF" w:rsidRDefault="00EC32CF" w:rsidP="00EC32CF">
      <w:pPr>
        <w:pStyle w:val="NoSpacing"/>
        <w:jc w:val="both"/>
        <w:rPr>
          <w:sz w:val="20"/>
          <w:szCs w:val="20"/>
        </w:rPr>
      </w:pPr>
    </w:p>
    <w:p w14:paraId="368FD28A" w14:textId="77777777" w:rsidR="002A578E" w:rsidRDefault="002A578E" w:rsidP="00EC32CF">
      <w:pPr>
        <w:pStyle w:val="NoSpacing"/>
        <w:jc w:val="both"/>
        <w:rPr>
          <w:sz w:val="20"/>
          <w:szCs w:val="20"/>
        </w:rPr>
      </w:pPr>
    </w:p>
    <w:p w14:paraId="4C113931" w14:textId="4C69B510" w:rsidR="006E06F3" w:rsidRPr="00984D6B" w:rsidRDefault="007306A2" w:rsidP="006E06F3">
      <w:pPr>
        <w:jc w:val="both"/>
        <w:rPr>
          <w:rFonts w:ascii="Calibri" w:hAnsi="Calibri"/>
          <w:b/>
          <w:sz w:val="20"/>
          <w:szCs w:val="20"/>
        </w:rPr>
      </w:pPr>
      <w:r>
        <w:rPr>
          <w:rFonts w:ascii="Calibri" w:hAnsi="Calibri"/>
          <w:b/>
          <w:sz w:val="20"/>
          <w:szCs w:val="20"/>
        </w:rPr>
        <w:t xml:space="preserve">North Campus Housing Phase </w:t>
      </w:r>
      <w:proofErr w:type="gramStart"/>
      <w:r>
        <w:rPr>
          <w:rFonts w:ascii="Calibri" w:hAnsi="Calibri"/>
          <w:b/>
          <w:sz w:val="20"/>
          <w:szCs w:val="20"/>
        </w:rPr>
        <w:t>IV(</w:t>
      </w:r>
      <w:proofErr w:type="gramEnd"/>
      <w:r>
        <w:rPr>
          <w:rFonts w:ascii="Calibri" w:hAnsi="Calibri"/>
          <w:b/>
          <w:sz w:val="20"/>
          <w:szCs w:val="20"/>
        </w:rPr>
        <w:t>b): Oak and Haggett Halls</w:t>
      </w:r>
    </w:p>
    <w:p w14:paraId="4BCBDE06" w14:textId="38BC105D" w:rsidR="006E06F3" w:rsidRPr="00984D6B" w:rsidRDefault="006E06F3" w:rsidP="006E06F3">
      <w:pPr>
        <w:pStyle w:val="NoSpacing"/>
        <w:ind w:left="2880" w:hanging="2880"/>
        <w:jc w:val="both"/>
        <w:rPr>
          <w:sz w:val="20"/>
          <w:szCs w:val="20"/>
        </w:rPr>
      </w:pPr>
      <w:r w:rsidRPr="00984D6B">
        <w:rPr>
          <w:sz w:val="20"/>
          <w:szCs w:val="20"/>
        </w:rPr>
        <w:t xml:space="preserve">Requested Action: </w:t>
      </w:r>
      <w:r w:rsidR="00A8214B">
        <w:rPr>
          <w:sz w:val="20"/>
          <w:szCs w:val="20"/>
        </w:rPr>
        <w:t>Predesign Update</w:t>
      </w:r>
    </w:p>
    <w:p w14:paraId="6925D2B3" w14:textId="7AD5765B" w:rsidR="006E06F3" w:rsidRDefault="007306A2" w:rsidP="006E06F3">
      <w:pPr>
        <w:pStyle w:val="NoSpacing"/>
        <w:jc w:val="both"/>
        <w:rPr>
          <w:rFonts w:cs="Calibri"/>
          <w:color w:val="000000"/>
          <w:sz w:val="20"/>
          <w:szCs w:val="20"/>
        </w:rPr>
      </w:pPr>
      <w:r>
        <w:rPr>
          <w:rFonts w:cs="Calibri"/>
          <w:color w:val="000000"/>
          <w:sz w:val="20"/>
          <w:szCs w:val="20"/>
        </w:rPr>
        <w:t>Jon Lebo</w:t>
      </w:r>
      <w:r w:rsidR="006E06F3">
        <w:rPr>
          <w:rFonts w:cs="Calibri"/>
          <w:color w:val="000000"/>
          <w:sz w:val="20"/>
          <w:szCs w:val="20"/>
        </w:rPr>
        <w:t xml:space="preserve">, Director, Major </w:t>
      </w:r>
      <w:r>
        <w:rPr>
          <w:rFonts w:cs="Calibri"/>
          <w:color w:val="000000"/>
          <w:sz w:val="20"/>
          <w:szCs w:val="20"/>
        </w:rPr>
        <w:t>Capital Projects</w:t>
      </w:r>
      <w:r w:rsidR="006E06F3">
        <w:rPr>
          <w:rFonts w:cs="Calibri"/>
          <w:color w:val="000000"/>
          <w:sz w:val="20"/>
          <w:szCs w:val="20"/>
        </w:rPr>
        <w:t>, CPD</w:t>
      </w:r>
    </w:p>
    <w:p w14:paraId="6711621F" w14:textId="5F04A296" w:rsidR="006E06F3" w:rsidRDefault="007306A2" w:rsidP="006E06F3">
      <w:pPr>
        <w:pStyle w:val="NoSpacing"/>
        <w:jc w:val="both"/>
        <w:rPr>
          <w:rFonts w:cs="Calibri"/>
          <w:color w:val="000000"/>
          <w:sz w:val="20"/>
          <w:szCs w:val="20"/>
        </w:rPr>
      </w:pPr>
      <w:r>
        <w:rPr>
          <w:rFonts w:cs="Calibri"/>
          <w:color w:val="000000"/>
          <w:sz w:val="20"/>
          <w:szCs w:val="20"/>
        </w:rPr>
        <w:t>Shane Ruegamer</w:t>
      </w:r>
      <w:r w:rsidR="006E06F3">
        <w:rPr>
          <w:rFonts w:cs="Calibri"/>
          <w:color w:val="000000"/>
          <w:sz w:val="20"/>
          <w:szCs w:val="20"/>
        </w:rPr>
        <w:t>, Project Manager, CPD</w:t>
      </w:r>
    </w:p>
    <w:p w14:paraId="654AF060" w14:textId="77777777" w:rsidR="007306A2" w:rsidRPr="007306A2" w:rsidRDefault="007306A2" w:rsidP="007306A2">
      <w:pPr>
        <w:pStyle w:val="NoSpacing"/>
        <w:jc w:val="both"/>
        <w:rPr>
          <w:sz w:val="20"/>
          <w:szCs w:val="20"/>
        </w:rPr>
      </w:pPr>
      <w:r w:rsidRPr="007306A2">
        <w:rPr>
          <w:sz w:val="20"/>
          <w:szCs w:val="20"/>
        </w:rPr>
        <w:t>Pam Schreiber, Director, Housing &amp; Food Services</w:t>
      </w:r>
    </w:p>
    <w:p w14:paraId="3A0B76A6" w14:textId="2143CA2A" w:rsidR="00E8498F" w:rsidRDefault="007306A2" w:rsidP="007306A2">
      <w:pPr>
        <w:pStyle w:val="NoSpacing"/>
        <w:jc w:val="both"/>
        <w:rPr>
          <w:sz w:val="20"/>
          <w:szCs w:val="20"/>
        </w:rPr>
      </w:pPr>
      <w:r w:rsidRPr="007306A2">
        <w:rPr>
          <w:sz w:val="20"/>
          <w:szCs w:val="20"/>
        </w:rPr>
        <w:t>Rob Lubin, Assoc</w:t>
      </w:r>
      <w:r>
        <w:rPr>
          <w:sz w:val="20"/>
          <w:szCs w:val="20"/>
        </w:rPr>
        <w:t>iate</w:t>
      </w:r>
      <w:r w:rsidRPr="007306A2">
        <w:rPr>
          <w:sz w:val="20"/>
          <w:szCs w:val="20"/>
        </w:rPr>
        <w:t xml:space="preserve"> Director, Housing &amp; Food Services</w:t>
      </w:r>
    </w:p>
    <w:p w14:paraId="499461BD" w14:textId="77777777" w:rsidR="007306A2" w:rsidRDefault="007306A2" w:rsidP="007306A2">
      <w:pPr>
        <w:pStyle w:val="NoSpacing"/>
        <w:jc w:val="both"/>
        <w:rPr>
          <w:sz w:val="20"/>
          <w:szCs w:val="20"/>
        </w:rPr>
      </w:pPr>
    </w:p>
    <w:p w14:paraId="6DBB51BF" w14:textId="77777777" w:rsidR="001215AB" w:rsidRPr="00984D6B" w:rsidRDefault="001215AB" w:rsidP="001215AB">
      <w:pPr>
        <w:jc w:val="both"/>
        <w:rPr>
          <w:rFonts w:ascii="Calibri" w:hAnsi="Calibri"/>
          <w:sz w:val="20"/>
          <w:szCs w:val="20"/>
        </w:rPr>
      </w:pPr>
      <w:r w:rsidRPr="00984D6B">
        <w:rPr>
          <w:rFonts w:ascii="Calibri" w:hAnsi="Calibri" w:cs="Calibri"/>
          <w:b/>
          <w:color w:val="000000"/>
          <w:sz w:val="20"/>
          <w:szCs w:val="20"/>
        </w:rPr>
        <w:t>Overview:</w:t>
      </w:r>
    </w:p>
    <w:p w14:paraId="32EB5630" w14:textId="0C23A50D" w:rsidR="00F54FAD" w:rsidRPr="00F54FAD" w:rsidRDefault="00F54FAD" w:rsidP="009D58A7">
      <w:pPr>
        <w:pStyle w:val="NoSpacing"/>
        <w:ind w:firstLine="720"/>
        <w:jc w:val="both"/>
        <w:rPr>
          <w:sz w:val="20"/>
          <w:szCs w:val="20"/>
        </w:rPr>
      </w:pPr>
      <w:r w:rsidRPr="00F54FAD">
        <w:rPr>
          <w:sz w:val="20"/>
          <w:szCs w:val="20"/>
        </w:rPr>
        <w:t>The North Campus Student Housing</w:t>
      </w:r>
      <w:r w:rsidR="009D58A7" w:rsidRPr="009D58A7">
        <w:rPr>
          <w:sz w:val="20"/>
          <w:szCs w:val="20"/>
        </w:rPr>
        <w:t xml:space="preserve"> </w:t>
      </w:r>
      <w:r w:rsidR="00A242A2">
        <w:rPr>
          <w:sz w:val="20"/>
          <w:szCs w:val="20"/>
        </w:rPr>
        <w:t>will r</w:t>
      </w:r>
      <w:r w:rsidR="009D58A7" w:rsidRPr="00F54FAD">
        <w:rPr>
          <w:sz w:val="20"/>
          <w:szCs w:val="20"/>
        </w:rPr>
        <w:t>evitalize the northeast campus precinct with new student housing and</w:t>
      </w:r>
      <w:r w:rsidR="009D58A7">
        <w:rPr>
          <w:sz w:val="20"/>
          <w:szCs w:val="20"/>
        </w:rPr>
        <w:t xml:space="preserve"> </w:t>
      </w:r>
      <w:r w:rsidR="009D58A7" w:rsidRPr="00F54FAD">
        <w:rPr>
          <w:sz w:val="20"/>
          <w:szCs w:val="20"/>
        </w:rPr>
        <w:t>landscape improvements</w:t>
      </w:r>
      <w:r w:rsidR="009D58A7">
        <w:rPr>
          <w:sz w:val="20"/>
          <w:szCs w:val="20"/>
        </w:rPr>
        <w:t xml:space="preserve">. </w:t>
      </w:r>
      <w:r w:rsidRPr="00F54FAD">
        <w:rPr>
          <w:sz w:val="20"/>
          <w:szCs w:val="20"/>
        </w:rPr>
        <w:t xml:space="preserve">Phase </w:t>
      </w:r>
      <w:proofErr w:type="gramStart"/>
      <w:r w:rsidRPr="00F54FAD">
        <w:rPr>
          <w:sz w:val="20"/>
          <w:szCs w:val="20"/>
        </w:rPr>
        <w:t>IV(</w:t>
      </w:r>
      <w:proofErr w:type="gramEnd"/>
      <w:r w:rsidRPr="00F54FAD">
        <w:rPr>
          <w:sz w:val="20"/>
          <w:szCs w:val="20"/>
        </w:rPr>
        <w:t>b) proposes to demolish existing Haggett Hall and</w:t>
      </w:r>
      <w:r>
        <w:rPr>
          <w:sz w:val="20"/>
          <w:szCs w:val="20"/>
        </w:rPr>
        <w:t xml:space="preserve"> </w:t>
      </w:r>
      <w:r w:rsidRPr="00F54FAD">
        <w:rPr>
          <w:sz w:val="20"/>
          <w:szCs w:val="20"/>
        </w:rPr>
        <w:t>construct two new buildings, identified as Oak and Haggett Halls. Also, the project will reconstruct</w:t>
      </w:r>
      <w:r>
        <w:rPr>
          <w:sz w:val="20"/>
          <w:szCs w:val="20"/>
        </w:rPr>
        <w:t xml:space="preserve"> </w:t>
      </w:r>
      <w:r w:rsidR="00A242A2">
        <w:rPr>
          <w:sz w:val="20"/>
          <w:szCs w:val="20"/>
        </w:rPr>
        <w:t>Denny Field as a lighted,</w:t>
      </w:r>
      <w:r w:rsidRPr="00F54FAD">
        <w:rPr>
          <w:sz w:val="20"/>
          <w:szCs w:val="20"/>
        </w:rPr>
        <w:t xml:space="preserve"> artificial surface</w:t>
      </w:r>
      <w:r w:rsidR="00A242A2">
        <w:rPr>
          <w:sz w:val="20"/>
          <w:szCs w:val="20"/>
        </w:rPr>
        <w:t>,</w:t>
      </w:r>
      <w:r w:rsidRPr="00F54FAD">
        <w:rPr>
          <w:sz w:val="20"/>
          <w:szCs w:val="20"/>
        </w:rPr>
        <w:t xml:space="preserve"> all-season field with lights. Similar to Phase </w:t>
      </w:r>
      <w:proofErr w:type="gramStart"/>
      <w:r w:rsidRPr="00F54FAD">
        <w:rPr>
          <w:sz w:val="20"/>
          <w:szCs w:val="20"/>
        </w:rPr>
        <w:t>IV(</w:t>
      </w:r>
      <w:proofErr w:type="gramEnd"/>
      <w:r w:rsidRPr="00F54FAD">
        <w:rPr>
          <w:sz w:val="20"/>
          <w:szCs w:val="20"/>
        </w:rPr>
        <w:t>a), the new student residence halls will feature 1-3 floors of</w:t>
      </w:r>
      <w:r>
        <w:rPr>
          <w:sz w:val="20"/>
          <w:szCs w:val="20"/>
        </w:rPr>
        <w:t xml:space="preserve"> c</w:t>
      </w:r>
      <w:r w:rsidRPr="00F54FAD">
        <w:rPr>
          <w:sz w:val="20"/>
          <w:szCs w:val="20"/>
        </w:rPr>
        <w:t>oncrete</w:t>
      </w:r>
      <w:r>
        <w:rPr>
          <w:sz w:val="20"/>
          <w:szCs w:val="20"/>
        </w:rPr>
        <w:t xml:space="preserve"> </w:t>
      </w:r>
      <w:r w:rsidRPr="00F54FAD">
        <w:rPr>
          <w:sz w:val="20"/>
          <w:szCs w:val="20"/>
        </w:rPr>
        <w:t xml:space="preserve">construction with 4-5 floors of wood frame construction above. </w:t>
      </w:r>
      <w:r w:rsidR="009D58A7">
        <w:rPr>
          <w:sz w:val="20"/>
          <w:szCs w:val="20"/>
        </w:rPr>
        <w:t>T</w:t>
      </w:r>
      <w:r w:rsidRPr="00F54FAD">
        <w:rPr>
          <w:sz w:val="20"/>
          <w:szCs w:val="20"/>
        </w:rPr>
        <w:t>he new buildings</w:t>
      </w:r>
      <w:r w:rsidR="009D58A7">
        <w:rPr>
          <w:sz w:val="20"/>
          <w:szCs w:val="20"/>
        </w:rPr>
        <w:t>,</w:t>
      </w:r>
      <w:r w:rsidRPr="00F54FAD">
        <w:rPr>
          <w:sz w:val="20"/>
          <w:szCs w:val="20"/>
        </w:rPr>
        <w:t xml:space="preserve"> </w:t>
      </w:r>
      <w:r w:rsidR="009D58A7">
        <w:rPr>
          <w:sz w:val="20"/>
          <w:szCs w:val="20"/>
        </w:rPr>
        <w:t xml:space="preserve">combined, </w:t>
      </w:r>
      <w:r w:rsidRPr="00F54FAD">
        <w:rPr>
          <w:sz w:val="20"/>
          <w:szCs w:val="20"/>
        </w:rPr>
        <w:t>will have</w:t>
      </w:r>
      <w:r>
        <w:rPr>
          <w:sz w:val="20"/>
          <w:szCs w:val="20"/>
        </w:rPr>
        <w:t xml:space="preserve"> </w:t>
      </w:r>
      <w:r w:rsidRPr="00F54FAD">
        <w:rPr>
          <w:sz w:val="20"/>
          <w:szCs w:val="20"/>
        </w:rPr>
        <w:t>approximately 1,050 beds.</w:t>
      </w:r>
    </w:p>
    <w:p w14:paraId="05437957" w14:textId="07C8DABF" w:rsidR="00F54FAD" w:rsidRDefault="00F54FAD" w:rsidP="00F54FAD">
      <w:pPr>
        <w:pStyle w:val="NoSpacing"/>
        <w:ind w:firstLine="720"/>
        <w:jc w:val="both"/>
        <w:rPr>
          <w:sz w:val="20"/>
          <w:szCs w:val="20"/>
        </w:rPr>
      </w:pPr>
      <w:r w:rsidRPr="00F54FAD">
        <w:rPr>
          <w:sz w:val="20"/>
          <w:szCs w:val="20"/>
        </w:rPr>
        <w:lastRenderedPageBreak/>
        <w:t xml:space="preserve">The buildings will include lounges, community space, </w:t>
      </w:r>
      <w:proofErr w:type="gramStart"/>
      <w:r w:rsidRPr="00F54FAD">
        <w:rPr>
          <w:sz w:val="20"/>
          <w:szCs w:val="20"/>
        </w:rPr>
        <w:t>study</w:t>
      </w:r>
      <w:proofErr w:type="gramEnd"/>
      <w:r w:rsidRPr="00F54FAD">
        <w:rPr>
          <w:sz w:val="20"/>
          <w:szCs w:val="20"/>
        </w:rPr>
        <w:t xml:space="preserve"> rooms, regional amenities including games</w:t>
      </w:r>
      <w:r>
        <w:rPr>
          <w:sz w:val="20"/>
          <w:szCs w:val="20"/>
        </w:rPr>
        <w:t xml:space="preserve"> </w:t>
      </w:r>
      <w:r w:rsidRPr="00F54FAD">
        <w:rPr>
          <w:sz w:val="20"/>
          <w:szCs w:val="20"/>
        </w:rPr>
        <w:t>areas, student services, and a “great room” with a capacity for a 300-person banquet configuration. A 50-72 parking spaces will be located below Haggett Hall. Other work includes landscape, underground</w:t>
      </w:r>
      <w:r>
        <w:rPr>
          <w:sz w:val="20"/>
          <w:szCs w:val="20"/>
        </w:rPr>
        <w:t xml:space="preserve"> </w:t>
      </w:r>
      <w:r w:rsidRPr="00F54FAD">
        <w:rPr>
          <w:sz w:val="20"/>
          <w:szCs w:val="20"/>
        </w:rPr>
        <w:t>utilities and street improvements to Whitman Lane. The new resident halls in the North Campus will</w:t>
      </w:r>
      <w:r>
        <w:rPr>
          <w:sz w:val="20"/>
          <w:szCs w:val="20"/>
        </w:rPr>
        <w:t xml:space="preserve"> </w:t>
      </w:r>
      <w:r w:rsidRPr="00F54FAD">
        <w:rPr>
          <w:sz w:val="20"/>
          <w:szCs w:val="20"/>
        </w:rPr>
        <w:t xml:space="preserve">have a variety of room types for 2, 3, and 4 persons with </w:t>
      </w:r>
      <w:proofErr w:type="spellStart"/>
      <w:r w:rsidRPr="00BB5C13">
        <w:rPr>
          <w:i/>
          <w:sz w:val="20"/>
          <w:szCs w:val="20"/>
        </w:rPr>
        <w:t>en</w:t>
      </w:r>
      <w:proofErr w:type="spellEnd"/>
      <w:r w:rsidR="00BB5C13" w:rsidRPr="00BB5C13">
        <w:rPr>
          <w:i/>
          <w:sz w:val="20"/>
          <w:szCs w:val="20"/>
        </w:rPr>
        <w:t>-</w:t>
      </w:r>
      <w:r w:rsidRPr="00BB5C13">
        <w:rPr>
          <w:i/>
          <w:sz w:val="20"/>
          <w:szCs w:val="20"/>
        </w:rPr>
        <w:t>suite</w:t>
      </w:r>
      <w:r w:rsidRPr="00F54FAD">
        <w:rPr>
          <w:sz w:val="20"/>
          <w:szCs w:val="20"/>
        </w:rPr>
        <w:t xml:space="preserve"> bathrooms.</w:t>
      </w:r>
    </w:p>
    <w:p w14:paraId="3F7C8384" w14:textId="77777777" w:rsidR="00BB5C13" w:rsidRPr="00F54FAD" w:rsidRDefault="00BB5C13" w:rsidP="00F54FAD">
      <w:pPr>
        <w:pStyle w:val="NoSpacing"/>
        <w:ind w:firstLine="720"/>
        <w:jc w:val="both"/>
        <w:rPr>
          <w:sz w:val="20"/>
          <w:szCs w:val="20"/>
        </w:rPr>
      </w:pPr>
    </w:p>
    <w:p w14:paraId="0892AA38" w14:textId="12E86266" w:rsidR="00F54FAD" w:rsidRPr="00F54FAD" w:rsidRDefault="00F54FAD" w:rsidP="00F54FAD">
      <w:pPr>
        <w:pStyle w:val="NoSpacing"/>
        <w:ind w:left="720" w:firstLine="720"/>
        <w:jc w:val="both"/>
        <w:rPr>
          <w:sz w:val="20"/>
          <w:szCs w:val="20"/>
        </w:rPr>
      </w:pPr>
      <w:r w:rsidRPr="00F54FAD">
        <w:rPr>
          <w:sz w:val="20"/>
          <w:szCs w:val="20"/>
        </w:rPr>
        <w:t>Project Forecasted Cost</w:t>
      </w:r>
      <w:r>
        <w:rPr>
          <w:sz w:val="20"/>
          <w:szCs w:val="20"/>
        </w:rPr>
        <w:tab/>
      </w:r>
      <w:r>
        <w:rPr>
          <w:sz w:val="20"/>
          <w:szCs w:val="20"/>
        </w:rPr>
        <w:tab/>
      </w:r>
      <w:r>
        <w:rPr>
          <w:sz w:val="20"/>
          <w:szCs w:val="20"/>
        </w:rPr>
        <w:tab/>
      </w:r>
      <w:r>
        <w:rPr>
          <w:sz w:val="20"/>
          <w:szCs w:val="20"/>
        </w:rPr>
        <w:tab/>
      </w:r>
      <w:r>
        <w:rPr>
          <w:sz w:val="20"/>
          <w:szCs w:val="20"/>
        </w:rPr>
        <w:tab/>
      </w:r>
      <w:r w:rsidRPr="00F54FAD">
        <w:rPr>
          <w:sz w:val="20"/>
          <w:szCs w:val="20"/>
        </w:rPr>
        <w:t>$140M</w:t>
      </w:r>
    </w:p>
    <w:p w14:paraId="7D98CEE0" w14:textId="77777777" w:rsidR="00F54FAD" w:rsidRPr="00F54FAD" w:rsidRDefault="00F54FAD" w:rsidP="00F54FAD">
      <w:pPr>
        <w:pStyle w:val="NoSpacing"/>
        <w:ind w:left="720" w:firstLine="720"/>
        <w:jc w:val="both"/>
        <w:rPr>
          <w:sz w:val="20"/>
          <w:szCs w:val="20"/>
        </w:rPr>
      </w:pPr>
      <w:r w:rsidRPr="00F54FAD">
        <w:rPr>
          <w:sz w:val="20"/>
          <w:szCs w:val="20"/>
        </w:rPr>
        <w:t>Schedule</w:t>
      </w:r>
    </w:p>
    <w:p w14:paraId="6A4571D7" w14:textId="234EDEE7" w:rsidR="00F54FAD" w:rsidRPr="00F54FAD" w:rsidRDefault="00F54FAD" w:rsidP="00F54FAD">
      <w:pPr>
        <w:pStyle w:val="NoSpacing"/>
        <w:ind w:left="1440" w:firstLine="720"/>
        <w:jc w:val="both"/>
        <w:rPr>
          <w:sz w:val="20"/>
          <w:szCs w:val="20"/>
        </w:rPr>
      </w:pPr>
      <w:r>
        <w:rPr>
          <w:sz w:val="20"/>
          <w:szCs w:val="20"/>
        </w:rPr>
        <w:t>Design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54FAD">
        <w:rPr>
          <w:sz w:val="20"/>
          <w:szCs w:val="20"/>
        </w:rPr>
        <w:t>May 2016 – July 2018</w:t>
      </w:r>
    </w:p>
    <w:p w14:paraId="052D38B9" w14:textId="16DCA717" w:rsidR="00F54FAD" w:rsidRPr="00F54FAD" w:rsidRDefault="00F54FAD" w:rsidP="00F54FAD">
      <w:pPr>
        <w:pStyle w:val="NoSpacing"/>
        <w:ind w:left="1440" w:firstLine="720"/>
        <w:jc w:val="both"/>
        <w:rPr>
          <w:sz w:val="20"/>
          <w:szCs w:val="20"/>
        </w:rPr>
      </w:pPr>
      <w:r>
        <w:rPr>
          <w:sz w:val="20"/>
          <w:szCs w:val="20"/>
        </w:rPr>
        <w:t>Construction</w:t>
      </w:r>
      <w:r>
        <w:rPr>
          <w:sz w:val="20"/>
          <w:szCs w:val="20"/>
        </w:rPr>
        <w:tab/>
      </w:r>
      <w:r>
        <w:rPr>
          <w:sz w:val="20"/>
          <w:szCs w:val="20"/>
        </w:rPr>
        <w:tab/>
      </w:r>
      <w:r>
        <w:rPr>
          <w:sz w:val="20"/>
          <w:szCs w:val="20"/>
        </w:rPr>
        <w:tab/>
      </w:r>
      <w:r>
        <w:rPr>
          <w:sz w:val="20"/>
          <w:szCs w:val="20"/>
        </w:rPr>
        <w:tab/>
      </w:r>
      <w:r>
        <w:rPr>
          <w:sz w:val="20"/>
          <w:szCs w:val="20"/>
        </w:rPr>
        <w:tab/>
      </w:r>
      <w:r w:rsidRPr="00F54FAD">
        <w:rPr>
          <w:sz w:val="20"/>
          <w:szCs w:val="20"/>
        </w:rPr>
        <w:t>July 2018 – June 2019 (Oak Hall)</w:t>
      </w:r>
    </w:p>
    <w:p w14:paraId="32E5CF19" w14:textId="77777777" w:rsidR="00F54FAD" w:rsidRPr="00F54FAD" w:rsidRDefault="00F54FAD" w:rsidP="00F54FAD">
      <w:pPr>
        <w:pStyle w:val="NoSpacing"/>
        <w:ind w:left="5760" w:firstLine="720"/>
        <w:jc w:val="both"/>
        <w:rPr>
          <w:sz w:val="20"/>
          <w:szCs w:val="20"/>
        </w:rPr>
      </w:pPr>
      <w:r w:rsidRPr="00F54FAD">
        <w:rPr>
          <w:sz w:val="20"/>
          <w:szCs w:val="20"/>
        </w:rPr>
        <w:t>April 2019 – August 2019 (Denny Field)</w:t>
      </w:r>
    </w:p>
    <w:p w14:paraId="3546CD45" w14:textId="77777777" w:rsidR="00F54FAD" w:rsidRPr="00F54FAD" w:rsidRDefault="00F54FAD" w:rsidP="00F54FAD">
      <w:pPr>
        <w:pStyle w:val="NoSpacing"/>
        <w:ind w:left="5760" w:firstLine="720"/>
        <w:jc w:val="both"/>
        <w:rPr>
          <w:sz w:val="20"/>
          <w:szCs w:val="20"/>
        </w:rPr>
      </w:pPr>
      <w:r w:rsidRPr="00F54FAD">
        <w:rPr>
          <w:sz w:val="20"/>
          <w:szCs w:val="20"/>
        </w:rPr>
        <w:t>July 2018 – June 2020 (Haggett Hall)</w:t>
      </w:r>
    </w:p>
    <w:p w14:paraId="783DAC13" w14:textId="49B9058D" w:rsidR="00F54FAD" w:rsidRPr="00F54FAD" w:rsidRDefault="00F54FAD" w:rsidP="00F54FAD">
      <w:pPr>
        <w:pStyle w:val="NoSpacing"/>
        <w:ind w:left="1440" w:firstLine="720"/>
        <w:jc w:val="both"/>
        <w:rPr>
          <w:sz w:val="20"/>
          <w:szCs w:val="20"/>
        </w:rPr>
      </w:pPr>
      <w:r>
        <w:rPr>
          <w:sz w:val="20"/>
          <w:szCs w:val="20"/>
        </w:rPr>
        <w:t>Occupancy</w:t>
      </w:r>
      <w:r>
        <w:rPr>
          <w:sz w:val="20"/>
          <w:szCs w:val="20"/>
        </w:rPr>
        <w:tab/>
      </w:r>
      <w:r>
        <w:rPr>
          <w:sz w:val="20"/>
          <w:szCs w:val="20"/>
        </w:rPr>
        <w:tab/>
      </w:r>
      <w:r>
        <w:rPr>
          <w:sz w:val="20"/>
          <w:szCs w:val="20"/>
        </w:rPr>
        <w:tab/>
      </w:r>
      <w:r>
        <w:rPr>
          <w:sz w:val="20"/>
          <w:szCs w:val="20"/>
        </w:rPr>
        <w:tab/>
      </w:r>
      <w:r>
        <w:rPr>
          <w:sz w:val="20"/>
          <w:szCs w:val="20"/>
        </w:rPr>
        <w:tab/>
      </w:r>
      <w:r w:rsidRPr="00F54FAD">
        <w:rPr>
          <w:sz w:val="20"/>
          <w:szCs w:val="20"/>
        </w:rPr>
        <w:t>August 2019 (Oak Hall)</w:t>
      </w:r>
    </w:p>
    <w:p w14:paraId="70FF5733" w14:textId="77777777" w:rsidR="00F54FAD" w:rsidRPr="00F54FAD" w:rsidRDefault="00F54FAD" w:rsidP="00F54FAD">
      <w:pPr>
        <w:pStyle w:val="NoSpacing"/>
        <w:ind w:left="5760" w:firstLine="720"/>
        <w:jc w:val="both"/>
        <w:rPr>
          <w:sz w:val="20"/>
          <w:szCs w:val="20"/>
        </w:rPr>
      </w:pPr>
      <w:r w:rsidRPr="00F54FAD">
        <w:rPr>
          <w:sz w:val="20"/>
          <w:szCs w:val="20"/>
        </w:rPr>
        <w:t>August 2019 (Denny Field)</w:t>
      </w:r>
    </w:p>
    <w:p w14:paraId="5A16C2C5" w14:textId="77777777" w:rsidR="00F54FAD" w:rsidRDefault="00F54FAD" w:rsidP="00F54FAD">
      <w:pPr>
        <w:pStyle w:val="NoSpacing"/>
        <w:ind w:left="5760" w:firstLine="720"/>
        <w:jc w:val="both"/>
        <w:rPr>
          <w:sz w:val="20"/>
          <w:szCs w:val="20"/>
        </w:rPr>
      </w:pPr>
      <w:r w:rsidRPr="00F54FAD">
        <w:rPr>
          <w:sz w:val="20"/>
          <w:szCs w:val="20"/>
        </w:rPr>
        <w:t>August 2020 (Haggett Hall)</w:t>
      </w:r>
    </w:p>
    <w:p w14:paraId="0C374AFF" w14:textId="77777777" w:rsidR="00F54FAD" w:rsidRDefault="00F54FAD" w:rsidP="00F54FAD">
      <w:pPr>
        <w:pStyle w:val="NoSpacing"/>
        <w:jc w:val="both"/>
        <w:rPr>
          <w:sz w:val="20"/>
          <w:szCs w:val="20"/>
        </w:rPr>
      </w:pPr>
    </w:p>
    <w:p w14:paraId="063978CD" w14:textId="363AE386" w:rsidR="001215AB" w:rsidRDefault="001215AB" w:rsidP="00824F5A">
      <w:pPr>
        <w:pStyle w:val="NoSpacing"/>
        <w:jc w:val="both"/>
        <w:rPr>
          <w:b/>
          <w:sz w:val="20"/>
          <w:szCs w:val="20"/>
        </w:rPr>
      </w:pPr>
      <w:r>
        <w:rPr>
          <w:b/>
          <w:sz w:val="20"/>
          <w:szCs w:val="20"/>
        </w:rPr>
        <w:t>Comments:</w:t>
      </w:r>
    </w:p>
    <w:p w14:paraId="07D4E182" w14:textId="3EDD5188" w:rsidR="001215AB" w:rsidRDefault="00BB5C13" w:rsidP="00824F5A">
      <w:pPr>
        <w:pStyle w:val="NoSpacing"/>
        <w:numPr>
          <w:ilvl w:val="0"/>
          <w:numId w:val="33"/>
        </w:numPr>
        <w:jc w:val="both"/>
        <w:rPr>
          <w:sz w:val="20"/>
          <w:szCs w:val="20"/>
        </w:rPr>
      </w:pPr>
      <w:r>
        <w:rPr>
          <w:sz w:val="20"/>
          <w:szCs w:val="20"/>
        </w:rPr>
        <w:t xml:space="preserve">The Commission lauded a well-conceived response to the </w:t>
      </w:r>
      <w:r w:rsidR="00DB0100">
        <w:rPr>
          <w:sz w:val="20"/>
          <w:szCs w:val="20"/>
        </w:rPr>
        <w:t xml:space="preserve">complex </w:t>
      </w:r>
      <w:r>
        <w:rPr>
          <w:sz w:val="20"/>
          <w:szCs w:val="20"/>
        </w:rPr>
        <w:t>challenges posed by the project, site and program.</w:t>
      </w:r>
    </w:p>
    <w:p w14:paraId="2C0DF342" w14:textId="20099BAF" w:rsidR="00BB5C13" w:rsidRDefault="00A242A2" w:rsidP="00824F5A">
      <w:pPr>
        <w:pStyle w:val="NoSpacing"/>
        <w:numPr>
          <w:ilvl w:val="0"/>
          <w:numId w:val="33"/>
        </w:numPr>
        <w:jc w:val="both"/>
        <w:rPr>
          <w:sz w:val="20"/>
          <w:szCs w:val="20"/>
        </w:rPr>
      </w:pPr>
      <w:r>
        <w:rPr>
          <w:sz w:val="20"/>
          <w:szCs w:val="20"/>
        </w:rPr>
        <w:t>Design and programming must insure that</w:t>
      </w:r>
      <w:r w:rsidR="00BB5C13">
        <w:rPr>
          <w:sz w:val="20"/>
          <w:szCs w:val="20"/>
        </w:rPr>
        <w:t xml:space="preserve"> the Great Room is activated at all times, and not just for special events. The Maple Great Hall is an excellent example, being utilized at all times of the day with University, outside entity, and student activities.</w:t>
      </w:r>
      <w:r w:rsidR="00670728">
        <w:rPr>
          <w:sz w:val="20"/>
          <w:szCs w:val="20"/>
        </w:rPr>
        <w:t xml:space="preserve"> Consider a fireplace or other feature to draw students at off hours.</w:t>
      </w:r>
    </w:p>
    <w:p w14:paraId="1286F287" w14:textId="04F8B103" w:rsidR="001714E1" w:rsidRDefault="00A242A2" w:rsidP="00824F5A">
      <w:pPr>
        <w:pStyle w:val="NoSpacing"/>
        <w:numPr>
          <w:ilvl w:val="0"/>
          <w:numId w:val="33"/>
        </w:numPr>
        <w:jc w:val="both"/>
        <w:rPr>
          <w:sz w:val="20"/>
          <w:szCs w:val="20"/>
        </w:rPr>
      </w:pPr>
      <w:r>
        <w:rPr>
          <w:sz w:val="20"/>
          <w:szCs w:val="20"/>
        </w:rPr>
        <w:t>Explore moves to make t</w:t>
      </w:r>
      <w:r w:rsidR="00DB0100">
        <w:rPr>
          <w:sz w:val="20"/>
          <w:szCs w:val="20"/>
        </w:rPr>
        <w:t xml:space="preserve">he Market Café feels </w:t>
      </w:r>
      <w:r>
        <w:rPr>
          <w:sz w:val="20"/>
          <w:szCs w:val="20"/>
        </w:rPr>
        <w:t xml:space="preserve">more like a volume that </w:t>
      </w:r>
      <w:r w:rsidR="00DB0100">
        <w:rPr>
          <w:sz w:val="20"/>
          <w:szCs w:val="20"/>
        </w:rPr>
        <w:t>s</w:t>
      </w:r>
      <w:r w:rsidR="001714E1">
        <w:rPr>
          <w:sz w:val="20"/>
          <w:szCs w:val="20"/>
        </w:rPr>
        <w:t>lides out of the main structure</w:t>
      </w:r>
      <w:r>
        <w:rPr>
          <w:sz w:val="20"/>
          <w:szCs w:val="20"/>
        </w:rPr>
        <w:t xml:space="preserve"> and less like an appendage</w:t>
      </w:r>
      <w:r w:rsidR="001714E1">
        <w:rPr>
          <w:sz w:val="20"/>
          <w:szCs w:val="20"/>
        </w:rPr>
        <w:t>.</w:t>
      </w:r>
    </w:p>
    <w:p w14:paraId="7CF25452" w14:textId="77777777" w:rsidR="00A242A2" w:rsidRPr="00670728" w:rsidRDefault="00A242A2" w:rsidP="00A242A2">
      <w:pPr>
        <w:pStyle w:val="NoSpacing"/>
        <w:numPr>
          <w:ilvl w:val="0"/>
          <w:numId w:val="33"/>
        </w:numPr>
        <w:jc w:val="both"/>
        <w:rPr>
          <w:sz w:val="20"/>
          <w:szCs w:val="20"/>
        </w:rPr>
      </w:pPr>
      <w:r>
        <w:rPr>
          <w:sz w:val="20"/>
          <w:szCs w:val="20"/>
        </w:rPr>
        <w:t>Beginning to create a language of sliding forms that might be implemented and repeated on the rest of Chelan Way, beginning</w:t>
      </w:r>
      <w:r w:rsidRPr="001714E1">
        <w:rPr>
          <w:sz w:val="20"/>
          <w:szCs w:val="20"/>
        </w:rPr>
        <w:t xml:space="preserve"> </w:t>
      </w:r>
      <w:r>
        <w:rPr>
          <w:sz w:val="20"/>
          <w:szCs w:val="20"/>
        </w:rPr>
        <w:t>with the McKenzie Hall replacement project.</w:t>
      </w:r>
    </w:p>
    <w:p w14:paraId="7DDB5104" w14:textId="6ED53900" w:rsidR="00BB5C13" w:rsidRDefault="00A242A2" w:rsidP="00824F5A">
      <w:pPr>
        <w:pStyle w:val="NoSpacing"/>
        <w:numPr>
          <w:ilvl w:val="0"/>
          <w:numId w:val="33"/>
        </w:numPr>
        <w:jc w:val="both"/>
        <w:rPr>
          <w:sz w:val="20"/>
          <w:szCs w:val="20"/>
        </w:rPr>
      </w:pPr>
      <w:r>
        <w:rPr>
          <w:sz w:val="20"/>
          <w:szCs w:val="20"/>
        </w:rPr>
        <w:t>Extend</w:t>
      </w:r>
      <w:r w:rsidR="00263B32">
        <w:rPr>
          <w:sz w:val="20"/>
          <w:szCs w:val="20"/>
        </w:rPr>
        <w:t xml:space="preserve"> the glazing of the Market Café, open</w:t>
      </w:r>
      <w:r>
        <w:rPr>
          <w:sz w:val="20"/>
          <w:szCs w:val="20"/>
        </w:rPr>
        <w:t>ing</w:t>
      </w:r>
      <w:r w:rsidR="00263B32">
        <w:rPr>
          <w:sz w:val="20"/>
          <w:szCs w:val="20"/>
        </w:rPr>
        <w:t xml:space="preserve"> the ground floor of the west wing of Oak Hall</w:t>
      </w:r>
      <w:r>
        <w:rPr>
          <w:sz w:val="20"/>
          <w:szCs w:val="20"/>
        </w:rPr>
        <w:t xml:space="preserve"> to mirror the east wing’s Great Room</w:t>
      </w:r>
      <w:r w:rsidR="00263B32">
        <w:rPr>
          <w:sz w:val="20"/>
          <w:szCs w:val="20"/>
        </w:rPr>
        <w:t>.</w:t>
      </w:r>
    </w:p>
    <w:p w14:paraId="0296AADF" w14:textId="77777777" w:rsidR="006E06F3" w:rsidRDefault="006E06F3" w:rsidP="00824F5A">
      <w:pPr>
        <w:pStyle w:val="NoSpacing"/>
        <w:jc w:val="both"/>
        <w:rPr>
          <w:sz w:val="20"/>
          <w:szCs w:val="20"/>
        </w:rPr>
      </w:pPr>
    </w:p>
    <w:p w14:paraId="65ABDF4F" w14:textId="0C622490" w:rsidR="00A8214B" w:rsidRPr="00670728" w:rsidRDefault="00670728" w:rsidP="00824F5A">
      <w:pPr>
        <w:pStyle w:val="NoSpacing"/>
        <w:jc w:val="both"/>
        <w:rPr>
          <w:b/>
          <w:sz w:val="20"/>
          <w:szCs w:val="20"/>
        </w:rPr>
      </w:pPr>
      <w:r w:rsidRPr="00670728">
        <w:rPr>
          <w:b/>
          <w:sz w:val="20"/>
          <w:szCs w:val="20"/>
        </w:rPr>
        <w:t xml:space="preserve">Action: </w:t>
      </w:r>
    </w:p>
    <w:p w14:paraId="212E6840" w14:textId="708D811D" w:rsidR="00670728" w:rsidRDefault="00670728" w:rsidP="00824F5A">
      <w:pPr>
        <w:pStyle w:val="NoSpacing"/>
        <w:jc w:val="both"/>
        <w:rPr>
          <w:sz w:val="20"/>
          <w:szCs w:val="20"/>
        </w:rPr>
      </w:pPr>
      <w:r>
        <w:rPr>
          <w:sz w:val="20"/>
          <w:szCs w:val="20"/>
        </w:rPr>
        <w:tab/>
        <w:t xml:space="preserve">A motion was tendered and seconded to recommend approval of schematic design. The motion carried, unanimously. </w:t>
      </w:r>
    </w:p>
    <w:p w14:paraId="0DA2D988" w14:textId="77777777" w:rsidR="00A8214B" w:rsidRDefault="00A8214B" w:rsidP="00824F5A">
      <w:pPr>
        <w:pStyle w:val="NoSpacing"/>
        <w:jc w:val="both"/>
        <w:rPr>
          <w:sz w:val="20"/>
          <w:szCs w:val="20"/>
        </w:rPr>
      </w:pPr>
    </w:p>
    <w:p w14:paraId="3B7FE53D" w14:textId="77777777" w:rsidR="00A8214B" w:rsidRDefault="00A8214B" w:rsidP="00824F5A">
      <w:pPr>
        <w:pStyle w:val="NoSpacing"/>
        <w:jc w:val="both"/>
        <w:rPr>
          <w:sz w:val="20"/>
          <w:szCs w:val="20"/>
        </w:rPr>
      </w:pPr>
    </w:p>
    <w:p w14:paraId="3CF20983" w14:textId="777126EC" w:rsidR="00670728" w:rsidRPr="00984D6B" w:rsidRDefault="00670728" w:rsidP="00824F5A">
      <w:pPr>
        <w:jc w:val="both"/>
        <w:rPr>
          <w:rFonts w:ascii="Calibri" w:hAnsi="Calibri"/>
          <w:b/>
          <w:sz w:val="20"/>
          <w:szCs w:val="20"/>
        </w:rPr>
      </w:pPr>
      <w:r>
        <w:rPr>
          <w:rFonts w:ascii="Calibri" w:hAnsi="Calibri"/>
          <w:b/>
          <w:sz w:val="20"/>
          <w:szCs w:val="20"/>
        </w:rPr>
        <w:t>P</w:t>
      </w:r>
      <w:r w:rsidR="00DC3892">
        <w:rPr>
          <w:rFonts w:ascii="Calibri" w:hAnsi="Calibri"/>
          <w:b/>
          <w:sz w:val="20"/>
          <w:szCs w:val="20"/>
        </w:rPr>
        <w:t>opulation Health Facility</w:t>
      </w:r>
      <w:r w:rsidR="00BF7B3A">
        <w:rPr>
          <w:rFonts w:ascii="Calibri" w:hAnsi="Calibri"/>
          <w:b/>
          <w:sz w:val="20"/>
          <w:szCs w:val="20"/>
        </w:rPr>
        <w:t xml:space="preserve"> Site Selection</w:t>
      </w:r>
    </w:p>
    <w:p w14:paraId="2C63CB38" w14:textId="5910C595" w:rsidR="00670728" w:rsidRPr="00984D6B" w:rsidRDefault="00670728" w:rsidP="00824F5A">
      <w:pPr>
        <w:pStyle w:val="NoSpacing"/>
        <w:ind w:left="2880" w:hanging="2880"/>
        <w:jc w:val="both"/>
        <w:rPr>
          <w:sz w:val="20"/>
          <w:szCs w:val="20"/>
        </w:rPr>
      </w:pPr>
      <w:r w:rsidRPr="00984D6B">
        <w:rPr>
          <w:sz w:val="20"/>
          <w:szCs w:val="20"/>
        </w:rPr>
        <w:t xml:space="preserve">Requested Action: </w:t>
      </w:r>
      <w:r w:rsidR="005C3F9A">
        <w:rPr>
          <w:sz w:val="20"/>
          <w:szCs w:val="20"/>
        </w:rPr>
        <w:t>Information</w:t>
      </w:r>
    </w:p>
    <w:p w14:paraId="0B77FB03" w14:textId="4E3B0C61" w:rsidR="00670728" w:rsidRDefault="005C3F9A" w:rsidP="00824F5A">
      <w:pPr>
        <w:pStyle w:val="NoSpacing"/>
        <w:jc w:val="both"/>
        <w:rPr>
          <w:rFonts w:cs="Calibri"/>
          <w:color w:val="000000"/>
          <w:sz w:val="20"/>
          <w:szCs w:val="20"/>
        </w:rPr>
      </w:pPr>
      <w:r>
        <w:rPr>
          <w:rFonts w:cs="Calibri"/>
          <w:color w:val="000000"/>
          <w:sz w:val="20"/>
          <w:szCs w:val="20"/>
        </w:rPr>
        <w:t>Steve Tatge</w:t>
      </w:r>
      <w:r w:rsidR="00670728">
        <w:rPr>
          <w:rFonts w:cs="Calibri"/>
          <w:color w:val="000000"/>
          <w:sz w:val="20"/>
          <w:szCs w:val="20"/>
        </w:rPr>
        <w:t>,</w:t>
      </w:r>
      <w:r>
        <w:rPr>
          <w:rFonts w:cs="Calibri"/>
          <w:color w:val="000000"/>
          <w:sz w:val="20"/>
          <w:szCs w:val="20"/>
        </w:rPr>
        <w:t xml:space="preserve"> Executive</w:t>
      </w:r>
      <w:r w:rsidR="00670728">
        <w:rPr>
          <w:rFonts w:cs="Calibri"/>
          <w:color w:val="000000"/>
          <w:sz w:val="20"/>
          <w:szCs w:val="20"/>
        </w:rPr>
        <w:t xml:space="preserve"> Director, Major Capital Projects, CPD</w:t>
      </w:r>
    </w:p>
    <w:p w14:paraId="14E56980" w14:textId="4C2460D6" w:rsidR="00670728" w:rsidRDefault="005C3F9A" w:rsidP="00824F5A">
      <w:pPr>
        <w:pStyle w:val="NoSpacing"/>
        <w:jc w:val="both"/>
        <w:rPr>
          <w:rFonts w:cs="Calibri"/>
          <w:color w:val="000000"/>
          <w:sz w:val="20"/>
          <w:szCs w:val="20"/>
        </w:rPr>
      </w:pPr>
      <w:r>
        <w:rPr>
          <w:rFonts w:cs="Calibri"/>
          <w:color w:val="000000"/>
          <w:sz w:val="20"/>
          <w:szCs w:val="20"/>
        </w:rPr>
        <w:t>Jeannie Natta</w:t>
      </w:r>
      <w:r w:rsidR="00670728">
        <w:rPr>
          <w:rFonts w:cs="Calibri"/>
          <w:color w:val="000000"/>
          <w:sz w:val="20"/>
          <w:szCs w:val="20"/>
        </w:rPr>
        <w:t>, Project Manager, CPD</w:t>
      </w:r>
    </w:p>
    <w:p w14:paraId="400D0AF2" w14:textId="23186188" w:rsidR="00670728" w:rsidRPr="007306A2" w:rsidRDefault="005C3F9A" w:rsidP="00824F5A">
      <w:pPr>
        <w:pStyle w:val="NoSpacing"/>
        <w:jc w:val="both"/>
        <w:rPr>
          <w:sz w:val="20"/>
          <w:szCs w:val="20"/>
        </w:rPr>
      </w:pPr>
      <w:r>
        <w:rPr>
          <w:sz w:val="20"/>
          <w:szCs w:val="20"/>
        </w:rPr>
        <w:t>Lyndsey Cameron, Principal Architectural Associate, OUA</w:t>
      </w:r>
    </w:p>
    <w:p w14:paraId="4F69CFA3" w14:textId="33CA6A05" w:rsidR="00670728" w:rsidRDefault="005C3F9A" w:rsidP="00824F5A">
      <w:pPr>
        <w:pStyle w:val="NoSpacing"/>
        <w:jc w:val="both"/>
        <w:rPr>
          <w:sz w:val="20"/>
          <w:szCs w:val="20"/>
        </w:rPr>
      </w:pPr>
      <w:r>
        <w:rPr>
          <w:sz w:val="20"/>
          <w:szCs w:val="20"/>
        </w:rPr>
        <w:t xml:space="preserve">David M. Anderson, </w:t>
      </w:r>
      <w:r w:rsidR="00DC3892">
        <w:rPr>
          <w:sz w:val="20"/>
          <w:szCs w:val="20"/>
        </w:rPr>
        <w:t>Chair, Project Executive Committee</w:t>
      </w:r>
    </w:p>
    <w:p w14:paraId="294F855F" w14:textId="77777777" w:rsidR="00670728" w:rsidRDefault="00670728" w:rsidP="00824F5A">
      <w:pPr>
        <w:pStyle w:val="NoSpacing"/>
        <w:jc w:val="both"/>
        <w:rPr>
          <w:sz w:val="20"/>
          <w:szCs w:val="20"/>
        </w:rPr>
      </w:pPr>
    </w:p>
    <w:p w14:paraId="4F7F125C" w14:textId="53C78A9B" w:rsidR="00670728" w:rsidRPr="00670728" w:rsidRDefault="00824F5A" w:rsidP="00824F5A">
      <w:pPr>
        <w:pStyle w:val="NoSpacing"/>
        <w:jc w:val="both"/>
        <w:rPr>
          <w:sz w:val="20"/>
          <w:szCs w:val="20"/>
        </w:rPr>
      </w:pPr>
      <w:r>
        <w:rPr>
          <w:b/>
          <w:sz w:val="20"/>
          <w:szCs w:val="20"/>
        </w:rPr>
        <w:t>Overview:</w:t>
      </w:r>
    </w:p>
    <w:p w14:paraId="58F0301B" w14:textId="0F58A2F0" w:rsidR="00670728" w:rsidRPr="00670728" w:rsidRDefault="00670728" w:rsidP="00824F5A">
      <w:pPr>
        <w:pStyle w:val="NoSpacing"/>
        <w:ind w:firstLine="720"/>
        <w:jc w:val="both"/>
        <w:rPr>
          <w:sz w:val="20"/>
          <w:szCs w:val="20"/>
        </w:rPr>
      </w:pPr>
      <w:r w:rsidRPr="00670728">
        <w:rPr>
          <w:sz w:val="20"/>
          <w:szCs w:val="20"/>
        </w:rPr>
        <w:t xml:space="preserve">The Population Health Facility </w:t>
      </w:r>
      <w:r w:rsidR="00824F5A" w:rsidRPr="00824F5A">
        <w:rPr>
          <w:sz w:val="20"/>
          <w:szCs w:val="20"/>
        </w:rPr>
        <w:t>will serve as a powerful catalyst for the University’s new Population Health Initiative and be an idea laboratory and collaboration incubator.</w:t>
      </w:r>
      <w:r w:rsidR="00824F5A">
        <w:rPr>
          <w:sz w:val="20"/>
          <w:szCs w:val="20"/>
        </w:rPr>
        <w:t xml:space="preserve"> It </w:t>
      </w:r>
      <w:r w:rsidRPr="00670728">
        <w:rPr>
          <w:sz w:val="20"/>
          <w:szCs w:val="20"/>
        </w:rPr>
        <w:t>will house the Institute for Health Metrics and Evaluation, the Department of Global Health, and elements of the School of Public Health, all of which will greatly</w:t>
      </w:r>
      <w:r w:rsidR="004F578F">
        <w:rPr>
          <w:sz w:val="20"/>
          <w:szCs w:val="20"/>
        </w:rPr>
        <w:t xml:space="preserve"> benefit from close proximity. </w:t>
      </w:r>
      <w:r w:rsidRPr="00670728">
        <w:rPr>
          <w:sz w:val="20"/>
          <w:szCs w:val="20"/>
        </w:rPr>
        <w:t>The facility will also provide central gathering spaces for faculty, students, staff, partners, and visitors from a wide range of disciplines across campus, the region, the nation, and the world to address important global health concerns.</w:t>
      </w:r>
    </w:p>
    <w:p w14:paraId="1172701A" w14:textId="77777777" w:rsidR="00670728" w:rsidRPr="00670728" w:rsidRDefault="00670728" w:rsidP="00824F5A">
      <w:pPr>
        <w:pStyle w:val="NoSpacing"/>
        <w:jc w:val="both"/>
        <w:rPr>
          <w:sz w:val="20"/>
          <w:szCs w:val="20"/>
        </w:rPr>
      </w:pPr>
    </w:p>
    <w:p w14:paraId="6E434552" w14:textId="2B33DB71" w:rsidR="00670728" w:rsidRPr="00670728" w:rsidRDefault="00670728" w:rsidP="00824F5A">
      <w:pPr>
        <w:pStyle w:val="NoSpacing"/>
        <w:ind w:firstLine="720"/>
        <w:jc w:val="both"/>
        <w:rPr>
          <w:sz w:val="20"/>
          <w:szCs w:val="20"/>
        </w:rPr>
      </w:pPr>
      <w:r w:rsidRPr="00670728">
        <w:rPr>
          <w:b/>
          <w:sz w:val="20"/>
          <w:szCs w:val="20"/>
        </w:rPr>
        <w:t>Project Budget</w:t>
      </w:r>
      <w:r w:rsidR="00824F5A">
        <w:rPr>
          <w:b/>
          <w:sz w:val="20"/>
          <w:szCs w:val="20"/>
        </w:rPr>
        <w:tab/>
      </w:r>
      <w:r w:rsidR="00824F5A">
        <w:rPr>
          <w:b/>
          <w:sz w:val="20"/>
          <w:szCs w:val="20"/>
        </w:rPr>
        <w:tab/>
      </w:r>
      <w:r w:rsidR="00824F5A">
        <w:rPr>
          <w:b/>
          <w:sz w:val="20"/>
          <w:szCs w:val="20"/>
        </w:rPr>
        <w:tab/>
      </w:r>
      <w:r w:rsidR="00824F5A">
        <w:rPr>
          <w:b/>
          <w:sz w:val="20"/>
          <w:szCs w:val="20"/>
        </w:rPr>
        <w:tab/>
      </w:r>
      <w:r w:rsidR="00824F5A">
        <w:rPr>
          <w:b/>
          <w:sz w:val="20"/>
          <w:szCs w:val="20"/>
        </w:rPr>
        <w:tab/>
      </w:r>
      <w:r w:rsidR="00824F5A">
        <w:rPr>
          <w:b/>
          <w:sz w:val="20"/>
          <w:szCs w:val="20"/>
        </w:rPr>
        <w:tab/>
      </w:r>
      <w:r w:rsidRPr="00670728">
        <w:rPr>
          <w:sz w:val="20"/>
          <w:szCs w:val="20"/>
        </w:rPr>
        <w:t>$230,000,000</w:t>
      </w:r>
    </w:p>
    <w:p w14:paraId="25C75D9E" w14:textId="77777777" w:rsidR="00670728" w:rsidRPr="00670728" w:rsidRDefault="00670728" w:rsidP="00824F5A">
      <w:pPr>
        <w:pStyle w:val="NoSpacing"/>
        <w:jc w:val="both"/>
        <w:rPr>
          <w:sz w:val="20"/>
          <w:szCs w:val="20"/>
        </w:rPr>
      </w:pPr>
    </w:p>
    <w:p w14:paraId="6C5F2F91" w14:textId="77777777" w:rsidR="00670728" w:rsidRPr="00670728" w:rsidRDefault="00670728" w:rsidP="00824F5A">
      <w:pPr>
        <w:pStyle w:val="NoSpacing"/>
        <w:ind w:firstLine="720"/>
        <w:jc w:val="both"/>
        <w:rPr>
          <w:b/>
          <w:sz w:val="20"/>
          <w:szCs w:val="20"/>
        </w:rPr>
      </w:pPr>
      <w:r w:rsidRPr="00670728">
        <w:rPr>
          <w:b/>
          <w:sz w:val="20"/>
          <w:szCs w:val="20"/>
        </w:rPr>
        <w:t xml:space="preserve">Schedule </w:t>
      </w:r>
    </w:p>
    <w:p w14:paraId="1AB0BE38" w14:textId="612309CC" w:rsidR="00670728" w:rsidRPr="00670728" w:rsidRDefault="00670728" w:rsidP="00824F5A">
      <w:pPr>
        <w:pStyle w:val="NoSpacing"/>
        <w:ind w:left="1440"/>
        <w:jc w:val="both"/>
        <w:rPr>
          <w:sz w:val="20"/>
          <w:szCs w:val="20"/>
        </w:rPr>
      </w:pPr>
      <w:r w:rsidRPr="00670728">
        <w:rPr>
          <w:sz w:val="20"/>
          <w:szCs w:val="20"/>
        </w:rPr>
        <w:t xml:space="preserve">EIS  </w:t>
      </w:r>
      <w:r w:rsidRPr="00670728">
        <w:rPr>
          <w:sz w:val="20"/>
          <w:szCs w:val="20"/>
        </w:rPr>
        <w:tab/>
      </w:r>
      <w:r w:rsidRPr="00670728">
        <w:rPr>
          <w:sz w:val="20"/>
          <w:szCs w:val="20"/>
        </w:rPr>
        <w:tab/>
      </w:r>
      <w:r w:rsidRPr="00670728">
        <w:rPr>
          <w:sz w:val="20"/>
          <w:szCs w:val="20"/>
        </w:rPr>
        <w:tab/>
      </w:r>
      <w:r w:rsidRPr="00670728">
        <w:rPr>
          <w:sz w:val="20"/>
          <w:szCs w:val="20"/>
        </w:rPr>
        <w:tab/>
      </w:r>
      <w:r w:rsidRPr="00670728">
        <w:rPr>
          <w:sz w:val="20"/>
          <w:szCs w:val="20"/>
        </w:rPr>
        <w:tab/>
      </w:r>
      <w:r w:rsidR="00824F5A">
        <w:rPr>
          <w:sz w:val="20"/>
          <w:szCs w:val="20"/>
        </w:rPr>
        <w:tab/>
      </w:r>
      <w:r w:rsidRPr="00670728">
        <w:rPr>
          <w:sz w:val="20"/>
          <w:szCs w:val="20"/>
        </w:rPr>
        <w:t>September 2016 – April 2017</w:t>
      </w:r>
    </w:p>
    <w:p w14:paraId="097E3D98" w14:textId="183BBE5D" w:rsidR="00670728" w:rsidRPr="00670728" w:rsidRDefault="00670728" w:rsidP="00824F5A">
      <w:pPr>
        <w:pStyle w:val="NoSpacing"/>
        <w:ind w:left="720" w:firstLine="720"/>
        <w:jc w:val="both"/>
        <w:rPr>
          <w:sz w:val="20"/>
          <w:szCs w:val="20"/>
        </w:rPr>
      </w:pPr>
      <w:r w:rsidRPr="00670728">
        <w:rPr>
          <w:sz w:val="20"/>
          <w:szCs w:val="20"/>
        </w:rPr>
        <w:t>Site Selection</w:t>
      </w:r>
      <w:r w:rsidRPr="00670728">
        <w:rPr>
          <w:sz w:val="20"/>
          <w:szCs w:val="20"/>
        </w:rPr>
        <w:tab/>
      </w:r>
      <w:r w:rsidRPr="00670728">
        <w:rPr>
          <w:sz w:val="20"/>
          <w:szCs w:val="20"/>
        </w:rPr>
        <w:tab/>
      </w:r>
      <w:r w:rsidRPr="00670728">
        <w:rPr>
          <w:sz w:val="20"/>
          <w:szCs w:val="20"/>
        </w:rPr>
        <w:tab/>
      </w:r>
      <w:r w:rsidRPr="00670728">
        <w:rPr>
          <w:sz w:val="20"/>
          <w:szCs w:val="20"/>
        </w:rPr>
        <w:tab/>
      </w:r>
      <w:r w:rsidR="00824F5A">
        <w:rPr>
          <w:sz w:val="20"/>
          <w:szCs w:val="20"/>
        </w:rPr>
        <w:tab/>
      </w:r>
      <w:r w:rsidRPr="00670728">
        <w:rPr>
          <w:sz w:val="20"/>
          <w:szCs w:val="20"/>
        </w:rPr>
        <w:t>September 2016 – April 2017</w:t>
      </w:r>
    </w:p>
    <w:p w14:paraId="4B0D9C20" w14:textId="4702B4CD" w:rsidR="00670728" w:rsidRPr="00670728" w:rsidRDefault="00670728" w:rsidP="00824F5A">
      <w:pPr>
        <w:pStyle w:val="NoSpacing"/>
        <w:ind w:left="720" w:firstLine="720"/>
        <w:jc w:val="both"/>
        <w:rPr>
          <w:sz w:val="20"/>
          <w:szCs w:val="20"/>
        </w:rPr>
      </w:pPr>
      <w:r w:rsidRPr="00670728">
        <w:rPr>
          <w:sz w:val="20"/>
          <w:szCs w:val="20"/>
        </w:rPr>
        <w:t xml:space="preserve">Design </w:t>
      </w:r>
      <w:r w:rsidRPr="00670728">
        <w:rPr>
          <w:sz w:val="20"/>
          <w:szCs w:val="20"/>
        </w:rPr>
        <w:tab/>
      </w:r>
      <w:r w:rsidRPr="00670728">
        <w:rPr>
          <w:sz w:val="20"/>
          <w:szCs w:val="20"/>
        </w:rPr>
        <w:tab/>
      </w:r>
      <w:r w:rsidRPr="00670728">
        <w:rPr>
          <w:sz w:val="20"/>
          <w:szCs w:val="20"/>
        </w:rPr>
        <w:tab/>
      </w:r>
      <w:r w:rsidRPr="00670728">
        <w:rPr>
          <w:sz w:val="20"/>
          <w:szCs w:val="20"/>
        </w:rPr>
        <w:tab/>
      </w:r>
      <w:r w:rsidRPr="00670728">
        <w:rPr>
          <w:sz w:val="20"/>
          <w:szCs w:val="20"/>
        </w:rPr>
        <w:tab/>
      </w:r>
      <w:r w:rsidR="00824F5A">
        <w:rPr>
          <w:sz w:val="20"/>
          <w:szCs w:val="20"/>
        </w:rPr>
        <w:tab/>
      </w:r>
      <w:r w:rsidRPr="00670728">
        <w:rPr>
          <w:sz w:val="20"/>
          <w:szCs w:val="20"/>
        </w:rPr>
        <w:t>February 2017 – June 2018</w:t>
      </w:r>
    </w:p>
    <w:p w14:paraId="642B6265" w14:textId="4DDEED18" w:rsidR="00670728" w:rsidRPr="00670728" w:rsidRDefault="00670728" w:rsidP="00824F5A">
      <w:pPr>
        <w:pStyle w:val="NoSpacing"/>
        <w:ind w:left="720" w:firstLine="720"/>
        <w:jc w:val="both"/>
        <w:rPr>
          <w:sz w:val="20"/>
          <w:szCs w:val="20"/>
        </w:rPr>
      </w:pPr>
      <w:r w:rsidRPr="00670728">
        <w:rPr>
          <w:sz w:val="20"/>
          <w:szCs w:val="20"/>
        </w:rPr>
        <w:t>Construction</w:t>
      </w:r>
      <w:r w:rsidRPr="00670728">
        <w:rPr>
          <w:sz w:val="20"/>
          <w:szCs w:val="20"/>
        </w:rPr>
        <w:tab/>
      </w:r>
      <w:r w:rsidRPr="00670728">
        <w:rPr>
          <w:sz w:val="20"/>
          <w:szCs w:val="20"/>
        </w:rPr>
        <w:tab/>
      </w:r>
      <w:r w:rsidRPr="00670728">
        <w:rPr>
          <w:sz w:val="20"/>
          <w:szCs w:val="20"/>
        </w:rPr>
        <w:tab/>
      </w:r>
      <w:r w:rsidRPr="00670728">
        <w:rPr>
          <w:sz w:val="20"/>
          <w:szCs w:val="20"/>
        </w:rPr>
        <w:tab/>
      </w:r>
      <w:r w:rsidR="00824F5A">
        <w:rPr>
          <w:sz w:val="20"/>
          <w:szCs w:val="20"/>
        </w:rPr>
        <w:tab/>
      </w:r>
      <w:r w:rsidRPr="00670728">
        <w:rPr>
          <w:sz w:val="20"/>
          <w:szCs w:val="20"/>
        </w:rPr>
        <w:t>May 2018 – May 2020</w:t>
      </w:r>
    </w:p>
    <w:p w14:paraId="6F6AB6AC" w14:textId="6F982122" w:rsidR="00670728" w:rsidRPr="00670728" w:rsidRDefault="00670728" w:rsidP="00824F5A">
      <w:pPr>
        <w:pStyle w:val="NoSpacing"/>
        <w:ind w:left="720" w:firstLine="720"/>
        <w:jc w:val="both"/>
        <w:rPr>
          <w:sz w:val="20"/>
          <w:szCs w:val="20"/>
        </w:rPr>
      </w:pPr>
      <w:r w:rsidRPr="00670728">
        <w:rPr>
          <w:sz w:val="20"/>
          <w:szCs w:val="20"/>
        </w:rPr>
        <w:t>Closeout</w:t>
      </w:r>
      <w:r w:rsidRPr="00670728">
        <w:rPr>
          <w:sz w:val="20"/>
          <w:szCs w:val="20"/>
        </w:rPr>
        <w:tab/>
      </w:r>
      <w:r w:rsidRPr="00670728">
        <w:rPr>
          <w:sz w:val="20"/>
          <w:szCs w:val="20"/>
        </w:rPr>
        <w:tab/>
      </w:r>
      <w:r w:rsidRPr="00670728">
        <w:rPr>
          <w:sz w:val="20"/>
          <w:szCs w:val="20"/>
        </w:rPr>
        <w:tab/>
      </w:r>
      <w:r w:rsidRPr="00670728">
        <w:rPr>
          <w:sz w:val="20"/>
          <w:szCs w:val="20"/>
        </w:rPr>
        <w:tab/>
      </w:r>
      <w:r w:rsidR="00824F5A">
        <w:rPr>
          <w:sz w:val="20"/>
          <w:szCs w:val="20"/>
        </w:rPr>
        <w:tab/>
      </w:r>
      <w:r w:rsidR="00824F5A">
        <w:rPr>
          <w:sz w:val="20"/>
          <w:szCs w:val="20"/>
        </w:rPr>
        <w:tab/>
      </w:r>
      <w:r w:rsidRPr="00670728">
        <w:rPr>
          <w:sz w:val="20"/>
          <w:szCs w:val="20"/>
        </w:rPr>
        <w:t>May 2020 – October 2020</w:t>
      </w:r>
    </w:p>
    <w:p w14:paraId="6BEED998" w14:textId="77777777" w:rsidR="00670728" w:rsidRPr="00670728" w:rsidRDefault="00670728" w:rsidP="00824F5A">
      <w:pPr>
        <w:pStyle w:val="NoSpacing"/>
        <w:jc w:val="both"/>
        <w:rPr>
          <w:b/>
          <w:sz w:val="20"/>
          <w:szCs w:val="20"/>
        </w:rPr>
      </w:pPr>
    </w:p>
    <w:p w14:paraId="41AE36AF" w14:textId="17706E3F" w:rsidR="005C3F9A" w:rsidRDefault="00824F5A" w:rsidP="005C3F9A">
      <w:pPr>
        <w:pStyle w:val="NoSpacing"/>
        <w:ind w:firstLine="720"/>
        <w:jc w:val="both"/>
        <w:rPr>
          <w:sz w:val="20"/>
          <w:szCs w:val="20"/>
        </w:rPr>
      </w:pPr>
      <w:r w:rsidRPr="00824F5A">
        <w:rPr>
          <w:sz w:val="20"/>
          <w:szCs w:val="20"/>
        </w:rPr>
        <w:lastRenderedPageBreak/>
        <w:t xml:space="preserve">The </w:t>
      </w:r>
      <w:r w:rsidR="00670728" w:rsidRPr="00824F5A">
        <w:rPr>
          <w:sz w:val="20"/>
          <w:szCs w:val="20"/>
        </w:rPr>
        <w:t xml:space="preserve">Project </w:t>
      </w:r>
      <w:r>
        <w:rPr>
          <w:sz w:val="20"/>
          <w:szCs w:val="20"/>
        </w:rPr>
        <w:t>will be delivered via</w:t>
      </w:r>
      <w:r w:rsidR="00670728" w:rsidRPr="00824F5A">
        <w:rPr>
          <w:sz w:val="20"/>
          <w:szCs w:val="20"/>
        </w:rPr>
        <w:t xml:space="preserve"> Integrated Design-Build</w:t>
      </w:r>
      <w:r w:rsidR="005C3F9A">
        <w:rPr>
          <w:sz w:val="20"/>
          <w:szCs w:val="20"/>
        </w:rPr>
        <w:t xml:space="preserve"> method. </w:t>
      </w:r>
      <w:r w:rsidR="00DC3892">
        <w:rPr>
          <w:sz w:val="20"/>
          <w:szCs w:val="20"/>
        </w:rPr>
        <w:t>Site selection continues during the design build team selection process.</w:t>
      </w:r>
    </w:p>
    <w:p w14:paraId="4F4228F9" w14:textId="77777777" w:rsidR="00DC3892" w:rsidRDefault="00DC3892" w:rsidP="00DC3892">
      <w:pPr>
        <w:pStyle w:val="NoSpacing"/>
        <w:jc w:val="both"/>
        <w:rPr>
          <w:sz w:val="20"/>
          <w:szCs w:val="20"/>
        </w:rPr>
      </w:pPr>
    </w:p>
    <w:p w14:paraId="382ABA3D" w14:textId="718C262E" w:rsidR="00DC3892" w:rsidRPr="00DC3892" w:rsidRDefault="00DC3892" w:rsidP="00DC3892">
      <w:pPr>
        <w:pStyle w:val="NoSpacing"/>
        <w:jc w:val="both"/>
        <w:rPr>
          <w:b/>
          <w:sz w:val="20"/>
          <w:szCs w:val="20"/>
        </w:rPr>
      </w:pPr>
      <w:r w:rsidRPr="00DC3892">
        <w:rPr>
          <w:b/>
          <w:sz w:val="20"/>
          <w:szCs w:val="20"/>
        </w:rPr>
        <w:t>Comments:</w:t>
      </w:r>
    </w:p>
    <w:p w14:paraId="5B80A6CE" w14:textId="4356D64C" w:rsidR="00DC3892" w:rsidRDefault="00DC3892" w:rsidP="00DC3892">
      <w:pPr>
        <w:pStyle w:val="NoSpacing"/>
        <w:numPr>
          <w:ilvl w:val="0"/>
          <w:numId w:val="35"/>
        </w:numPr>
        <w:jc w:val="both"/>
        <w:rPr>
          <w:sz w:val="20"/>
          <w:szCs w:val="20"/>
        </w:rPr>
      </w:pPr>
      <w:r>
        <w:rPr>
          <w:sz w:val="20"/>
          <w:szCs w:val="20"/>
        </w:rPr>
        <w:t xml:space="preserve">Site selection is further complicated by </w:t>
      </w:r>
      <w:r w:rsidR="004446E7">
        <w:rPr>
          <w:sz w:val="20"/>
          <w:szCs w:val="20"/>
        </w:rPr>
        <w:t xml:space="preserve">the </w:t>
      </w:r>
      <w:r w:rsidR="00471586">
        <w:rPr>
          <w:sz w:val="20"/>
          <w:szCs w:val="20"/>
        </w:rPr>
        <w:t xml:space="preserve">approval procedures for the </w:t>
      </w:r>
      <w:r w:rsidR="004446E7">
        <w:rPr>
          <w:sz w:val="20"/>
          <w:szCs w:val="20"/>
        </w:rPr>
        <w:t>ongoing 2018 Campus Master Plan process.</w:t>
      </w:r>
    </w:p>
    <w:p w14:paraId="414EFD5B" w14:textId="77777777" w:rsidR="006313B8" w:rsidRDefault="006313B8" w:rsidP="005862F1">
      <w:pPr>
        <w:pStyle w:val="NoSpacing"/>
        <w:numPr>
          <w:ilvl w:val="0"/>
          <w:numId w:val="35"/>
        </w:numPr>
        <w:jc w:val="both"/>
        <w:rPr>
          <w:sz w:val="20"/>
          <w:szCs w:val="20"/>
        </w:rPr>
      </w:pPr>
      <w:r>
        <w:rPr>
          <w:sz w:val="20"/>
          <w:szCs w:val="20"/>
        </w:rPr>
        <w:t>Site A</w:t>
      </w:r>
    </w:p>
    <w:p w14:paraId="45829848" w14:textId="1191E494" w:rsidR="005862F1" w:rsidRDefault="006313B8" w:rsidP="006313B8">
      <w:pPr>
        <w:pStyle w:val="NoSpacing"/>
        <w:numPr>
          <w:ilvl w:val="1"/>
          <w:numId w:val="35"/>
        </w:numPr>
        <w:jc w:val="both"/>
        <w:rPr>
          <w:sz w:val="20"/>
          <w:szCs w:val="20"/>
        </w:rPr>
      </w:pPr>
      <w:r>
        <w:rPr>
          <w:sz w:val="20"/>
          <w:szCs w:val="20"/>
        </w:rPr>
        <w:t>A</w:t>
      </w:r>
      <w:r w:rsidR="005862F1">
        <w:rPr>
          <w:sz w:val="20"/>
          <w:szCs w:val="20"/>
        </w:rPr>
        <w:t>dvantages:</w:t>
      </w:r>
    </w:p>
    <w:p w14:paraId="3E18E357" w14:textId="3DD79AD0" w:rsidR="005862F1" w:rsidRDefault="00563A2F" w:rsidP="006313B8">
      <w:pPr>
        <w:pStyle w:val="NoSpacing"/>
        <w:numPr>
          <w:ilvl w:val="2"/>
          <w:numId w:val="35"/>
        </w:numPr>
        <w:jc w:val="both"/>
        <w:rPr>
          <w:sz w:val="20"/>
          <w:szCs w:val="20"/>
        </w:rPr>
      </w:pPr>
      <w:r>
        <w:rPr>
          <w:sz w:val="20"/>
          <w:szCs w:val="20"/>
        </w:rPr>
        <w:t>C</w:t>
      </w:r>
      <w:r w:rsidR="005862F1">
        <w:rPr>
          <w:sz w:val="20"/>
          <w:szCs w:val="20"/>
        </w:rPr>
        <w:t>ontribute</w:t>
      </w:r>
      <w:r w:rsidR="00BF7B3A">
        <w:rPr>
          <w:sz w:val="20"/>
          <w:szCs w:val="20"/>
        </w:rPr>
        <w:t>s</w:t>
      </w:r>
      <w:r w:rsidR="005862F1">
        <w:rPr>
          <w:sz w:val="20"/>
          <w:szCs w:val="20"/>
        </w:rPr>
        <w:t xml:space="preserve"> to the </w:t>
      </w:r>
      <w:r w:rsidR="00BF7B3A">
        <w:rPr>
          <w:sz w:val="20"/>
          <w:szCs w:val="20"/>
        </w:rPr>
        <w:t>development</w:t>
      </w:r>
      <w:r w:rsidR="005862F1">
        <w:rPr>
          <w:sz w:val="20"/>
          <w:szCs w:val="20"/>
        </w:rPr>
        <w:t xml:space="preserve"> of West Campus</w:t>
      </w:r>
    </w:p>
    <w:p w14:paraId="07145C22" w14:textId="4D9409DF" w:rsidR="00162E5C" w:rsidRDefault="00162E5C" w:rsidP="006313B8">
      <w:pPr>
        <w:pStyle w:val="NoSpacing"/>
        <w:numPr>
          <w:ilvl w:val="2"/>
          <w:numId w:val="35"/>
        </w:numPr>
        <w:jc w:val="both"/>
        <w:rPr>
          <w:sz w:val="20"/>
          <w:szCs w:val="20"/>
        </w:rPr>
      </w:pPr>
      <w:r>
        <w:rPr>
          <w:sz w:val="20"/>
          <w:szCs w:val="20"/>
        </w:rPr>
        <w:t>Under 2018 CMP, site A2 allows for the most growth</w:t>
      </w:r>
    </w:p>
    <w:p w14:paraId="331F29D1" w14:textId="434B8CC6" w:rsidR="00162E5C" w:rsidRDefault="00162E5C" w:rsidP="006313B8">
      <w:pPr>
        <w:pStyle w:val="NoSpacing"/>
        <w:numPr>
          <w:ilvl w:val="2"/>
          <w:numId w:val="35"/>
        </w:numPr>
        <w:jc w:val="both"/>
        <w:rPr>
          <w:sz w:val="20"/>
          <w:szCs w:val="20"/>
        </w:rPr>
      </w:pPr>
      <w:r>
        <w:rPr>
          <w:sz w:val="20"/>
          <w:szCs w:val="20"/>
        </w:rPr>
        <w:t>Neighboring development sites allow for future growth</w:t>
      </w:r>
    </w:p>
    <w:p w14:paraId="24FAB2D8" w14:textId="77777777" w:rsidR="006313B8" w:rsidRDefault="006313B8" w:rsidP="005862F1">
      <w:pPr>
        <w:pStyle w:val="NoSpacing"/>
        <w:numPr>
          <w:ilvl w:val="1"/>
          <w:numId w:val="35"/>
        </w:numPr>
        <w:jc w:val="both"/>
        <w:rPr>
          <w:sz w:val="20"/>
          <w:szCs w:val="20"/>
        </w:rPr>
      </w:pPr>
      <w:r>
        <w:rPr>
          <w:sz w:val="20"/>
          <w:szCs w:val="20"/>
        </w:rPr>
        <w:t>Disadvantages:</w:t>
      </w:r>
    </w:p>
    <w:p w14:paraId="46FA1460" w14:textId="7ABF445B" w:rsidR="005862F1" w:rsidRDefault="00563A2F" w:rsidP="006313B8">
      <w:pPr>
        <w:pStyle w:val="NoSpacing"/>
        <w:numPr>
          <w:ilvl w:val="2"/>
          <w:numId w:val="35"/>
        </w:numPr>
        <w:jc w:val="both"/>
        <w:rPr>
          <w:sz w:val="20"/>
          <w:szCs w:val="20"/>
        </w:rPr>
      </w:pPr>
      <w:r>
        <w:rPr>
          <w:sz w:val="20"/>
          <w:szCs w:val="20"/>
        </w:rPr>
        <w:t>L</w:t>
      </w:r>
      <w:r w:rsidR="005862F1">
        <w:rPr>
          <w:sz w:val="20"/>
          <w:szCs w:val="20"/>
        </w:rPr>
        <w:t xml:space="preserve">oss of potential future </w:t>
      </w:r>
      <w:r>
        <w:rPr>
          <w:sz w:val="20"/>
          <w:szCs w:val="20"/>
        </w:rPr>
        <w:t xml:space="preserve">development </w:t>
      </w:r>
      <w:r w:rsidR="005862F1">
        <w:rPr>
          <w:sz w:val="20"/>
          <w:szCs w:val="20"/>
        </w:rPr>
        <w:t>capacity</w:t>
      </w:r>
      <w:r w:rsidR="00EA2419">
        <w:rPr>
          <w:sz w:val="20"/>
          <w:szCs w:val="20"/>
        </w:rPr>
        <w:t>, under current master plan</w:t>
      </w:r>
    </w:p>
    <w:p w14:paraId="77BC24E4" w14:textId="5204A022" w:rsidR="00563A2F" w:rsidRDefault="00563A2F" w:rsidP="006313B8">
      <w:pPr>
        <w:pStyle w:val="NoSpacing"/>
        <w:numPr>
          <w:ilvl w:val="2"/>
          <w:numId w:val="35"/>
        </w:numPr>
        <w:jc w:val="both"/>
        <w:rPr>
          <w:sz w:val="20"/>
          <w:szCs w:val="20"/>
        </w:rPr>
      </w:pPr>
      <w:r>
        <w:rPr>
          <w:sz w:val="20"/>
          <w:szCs w:val="20"/>
        </w:rPr>
        <w:t xml:space="preserve">Odd </w:t>
      </w:r>
      <w:r w:rsidR="00471586">
        <w:rPr>
          <w:sz w:val="20"/>
          <w:szCs w:val="20"/>
        </w:rPr>
        <w:t>site geometry</w:t>
      </w:r>
    </w:p>
    <w:p w14:paraId="1CF0640E" w14:textId="77777777" w:rsidR="006313B8" w:rsidRDefault="004446E7" w:rsidP="00DC3892">
      <w:pPr>
        <w:pStyle w:val="NoSpacing"/>
        <w:numPr>
          <w:ilvl w:val="0"/>
          <w:numId w:val="35"/>
        </w:numPr>
        <w:jc w:val="both"/>
        <w:rPr>
          <w:sz w:val="20"/>
          <w:szCs w:val="20"/>
        </w:rPr>
      </w:pPr>
      <w:r>
        <w:rPr>
          <w:sz w:val="20"/>
          <w:szCs w:val="20"/>
        </w:rPr>
        <w:t>Site B</w:t>
      </w:r>
    </w:p>
    <w:p w14:paraId="4445BFEE" w14:textId="2A2F1682" w:rsidR="004446E7" w:rsidRDefault="006313B8" w:rsidP="006313B8">
      <w:pPr>
        <w:pStyle w:val="NoSpacing"/>
        <w:numPr>
          <w:ilvl w:val="1"/>
          <w:numId w:val="35"/>
        </w:numPr>
        <w:jc w:val="both"/>
        <w:rPr>
          <w:sz w:val="20"/>
          <w:szCs w:val="20"/>
        </w:rPr>
      </w:pPr>
      <w:r>
        <w:rPr>
          <w:sz w:val="20"/>
          <w:szCs w:val="20"/>
        </w:rPr>
        <w:t>A</w:t>
      </w:r>
      <w:r w:rsidR="004446E7">
        <w:rPr>
          <w:sz w:val="20"/>
          <w:szCs w:val="20"/>
        </w:rPr>
        <w:t>dvantages:</w:t>
      </w:r>
    </w:p>
    <w:p w14:paraId="3D2A5255" w14:textId="41AE4514" w:rsidR="00563A2F" w:rsidRPr="00563A2F" w:rsidRDefault="00563A2F" w:rsidP="00F35E01">
      <w:pPr>
        <w:pStyle w:val="NoSpacing"/>
        <w:numPr>
          <w:ilvl w:val="2"/>
          <w:numId w:val="35"/>
        </w:numPr>
        <w:jc w:val="both"/>
        <w:rPr>
          <w:sz w:val="20"/>
          <w:szCs w:val="20"/>
        </w:rPr>
      </w:pPr>
      <w:r w:rsidRPr="00563A2F">
        <w:rPr>
          <w:sz w:val="20"/>
          <w:szCs w:val="20"/>
        </w:rPr>
        <w:t xml:space="preserve">Brings the </w:t>
      </w:r>
      <w:r w:rsidR="004446E7" w:rsidRPr="00563A2F">
        <w:rPr>
          <w:sz w:val="20"/>
          <w:szCs w:val="20"/>
        </w:rPr>
        <w:t xml:space="preserve">collaborative nature of the program </w:t>
      </w:r>
      <w:r w:rsidRPr="00563A2F">
        <w:rPr>
          <w:sz w:val="20"/>
          <w:szCs w:val="20"/>
        </w:rPr>
        <w:t>to</w:t>
      </w:r>
      <w:r w:rsidR="004446E7" w:rsidRPr="00563A2F">
        <w:rPr>
          <w:sz w:val="20"/>
          <w:szCs w:val="20"/>
        </w:rPr>
        <w:t xml:space="preserve"> main campus</w:t>
      </w:r>
      <w:r w:rsidRPr="00563A2F">
        <w:rPr>
          <w:sz w:val="20"/>
          <w:szCs w:val="20"/>
        </w:rPr>
        <w:t xml:space="preserve"> and </w:t>
      </w:r>
      <w:r>
        <w:rPr>
          <w:sz w:val="20"/>
          <w:szCs w:val="20"/>
        </w:rPr>
        <w:t>i</w:t>
      </w:r>
      <w:r w:rsidRPr="00563A2F">
        <w:rPr>
          <w:sz w:val="20"/>
          <w:szCs w:val="20"/>
        </w:rPr>
        <w:t>nterfaces with the community</w:t>
      </w:r>
    </w:p>
    <w:p w14:paraId="0DA89A31" w14:textId="03B90978" w:rsidR="004446E7" w:rsidRDefault="004446E7" w:rsidP="006313B8">
      <w:pPr>
        <w:pStyle w:val="NoSpacing"/>
        <w:numPr>
          <w:ilvl w:val="2"/>
          <w:numId w:val="35"/>
        </w:numPr>
        <w:jc w:val="both"/>
        <w:rPr>
          <w:sz w:val="20"/>
          <w:szCs w:val="20"/>
        </w:rPr>
      </w:pPr>
      <w:r>
        <w:rPr>
          <w:sz w:val="20"/>
          <w:szCs w:val="20"/>
        </w:rPr>
        <w:t>The site offers prominence and visibility for the flagship initiative</w:t>
      </w:r>
    </w:p>
    <w:p w14:paraId="6CACFF9B" w14:textId="564C8743" w:rsidR="004446E7" w:rsidRDefault="004446E7" w:rsidP="006313B8">
      <w:pPr>
        <w:pStyle w:val="NoSpacing"/>
        <w:numPr>
          <w:ilvl w:val="2"/>
          <w:numId w:val="35"/>
        </w:numPr>
        <w:jc w:val="both"/>
        <w:rPr>
          <w:sz w:val="20"/>
          <w:szCs w:val="20"/>
        </w:rPr>
      </w:pPr>
      <w:r>
        <w:rPr>
          <w:sz w:val="20"/>
          <w:szCs w:val="20"/>
        </w:rPr>
        <w:t>Build-out would be the same under either the current or the 2018 Campus Master Plan</w:t>
      </w:r>
    </w:p>
    <w:p w14:paraId="304624DC" w14:textId="49975B5C" w:rsidR="00EA2419" w:rsidRDefault="00471586" w:rsidP="006313B8">
      <w:pPr>
        <w:pStyle w:val="NoSpacing"/>
        <w:numPr>
          <w:ilvl w:val="2"/>
          <w:numId w:val="35"/>
        </w:numPr>
        <w:jc w:val="both"/>
        <w:rPr>
          <w:sz w:val="20"/>
          <w:szCs w:val="20"/>
        </w:rPr>
      </w:pPr>
      <w:r>
        <w:rPr>
          <w:sz w:val="20"/>
          <w:szCs w:val="20"/>
        </w:rPr>
        <w:t>Opportunity to move poorly-</w:t>
      </w:r>
      <w:r w:rsidR="00EA2419">
        <w:rPr>
          <w:sz w:val="20"/>
          <w:szCs w:val="20"/>
        </w:rPr>
        <w:t>utilized temporary buildings</w:t>
      </w:r>
    </w:p>
    <w:p w14:paraId="7BC73B7A" w14:textId="64782971" w:rsidR="00EA2419" w:rsidRDefault="00EA2419" w:rsidP="006313B8">
      <w:pPr>
        <w:pStyle w:val="NoSpacing"/>
        <w:numPr>
          <w:ilvl w:val="2"/>
          <w:numId w:val="35"/>
        </w:numPr>
        <w:jc w:val="both"/>
        <w:rPr>
          <w:sz w:val="20"/>
          <w:szCs w:val="20"/>
        </w:rPr>
      </w:pPr>
      <w:r>
        <w:rPr>
          <w:sz w:val="20"/>
          <w:szCs w:val="20"/>
        </w:rPr>
        <w:t>Proximity to light rail station</w:t>
      </w:r>
    </w:p>
    <w:p w14:paraId="70E173D5" w14:textId="02B7C03B" w:rsidR="00563A2F" w:rsidRDefault="00563A2F" w:rsidP="00563A2F">
      <w:pPr>
        <w:pStyle w:val="NoSpacing"/>
        <w:numPr>
          <w:ilvl w:val="1"/>
          <w:numId w:val="35"/>
        </w:numPr>
        <w:jc w:val="both"/>
        <w:rPr>
          <w:sz w:val="20"/>
          <w:szCs w:val="20"/>
        </w:rPr>
      </w:pPr>
      <w:r>
        <w:rPr>
          <w:sz w:val="20"/>
          <w:szCs w:val="20"/>
        </w:rPr>
        <w:t>Disadvantages</w:t>
      </w:r>
    </w:p>
    <w:p w14:paraId="42FE4913" w14:textId="410011C5" w:rsidR="00EA2419" w:rsidRPr="00BF7B3A" w:rsidRDefault="00563A2F" w:rsidP="00BF7B3A">
      <w:pPr>
        <w:pStyle w:val="NoSpacing"/>
        <w:numPr>
          <w:ilvl w:val="2"/>
          <w:numId w:val="35"/>
        </w:numPr>
        <w:jc w:val="both"/>
        <w:rPr>
          <w:sz w:val="20"/>
          <w:szCs w:val="20"/>
        </w:rPr>
      </w:pPr>
      <w:r>
        <w:rPr>
          <w:sz w:val="20"/>
          <w:szCs w:val="20"/>
        </w:rPr>
        <w:t xml:space="preserve">Will pose a challenge for </w:t>
      </w:r>
      <w:r w:rsidR="00EA2419">
        <w:rPr>
          <w:sz w:val="20"/>
          <w:szCs w:val="20"/>
        </w:rPr>
        <w:t>extraordinary architecture, given its visibility, gateway position and proximity to the New Burke</w:t>
      </w:r>
    </w:p>
    <w:p w14:paraId="6B7F4FB1" w14:textId="77777777" w:rsidR="006313B8" w:rsidRDefault="004446E7" w:rsidP="005862F1">
      <w:pPr>
        <w:pStyle w:val="NoSpacing"/>
        <w:numPr>
          <w:ilvl w:val="0"/>
          <w:numId w:val="35"/>
        </w:numPr>
        <w:jc w:val="both"/>
        <w:rPr>
          <w:sz w:val="20"/>
          <w:szCs w:val="20"/>
        </w:rPr>
      </w:pPr>
      <w:r>
        <w:rPr>
          <w:sz w:val="20"/>
          <w:szCs w:val="20"/>
        </w:rPr>
        <w:t xml:space="preserve">Site C </w:t>
      </w:r>
    </w:p>
    <w:p w14:paraId="72E1CB68" w14:textId="1ED11C94" w:rsidR="00563A2F" w:rsidRDefault="00563A2F" w:rsidP="00563A2F">
      <w:pPr>
        <w:pStyle w:val="NoSpacing"/>
        <w:numPr>
          <w:ilvl w:val="1"/>
          <w:numId w:val="35"/>
        </w:numPr>
        <w:jc w:val="both"/>
        <w:rPr>
          <w:sz w:val="20"/>
          <w:szCs w:val="20"/>
        </w:rPr>
      </w:pPr>
      <w:r>
        <w:rPr>
          <w:sz w:val="20"/>
          <w:szCs w:val="20"/>
        </w:rPr>
        <w:t>Advantages</w:t>
      </w:r>
    </w:p>
    <w:p w14:paraId="68765614" w14:textId="746C751D" w:rsidR="00563A2F" w:rsidRDefault="00563A2F" w:rsidP="00563A2F">
      <w:pPr>
        <w:pStyle w:val="NoSpacing"/>
        <w:numPr>
          <w:ilvl w:val="2"/>
          <w:numId w:val="35"/>
        </w:numPr>
        <w:jc w:val="both"/>
        <w:rPr>
          <w:sz w:val="20"/>
          <w:szCs w:val="20"/>
        </w:rPr>
      </w:pPr>
      <w:r>
        <w:rPr>
          <w:sz w:val="20"/>
          <w:szCs w:val="20"/>
        </w:rPr>
        <w:t>The project would begin to fulfill the vision of the recent South Campus Study, acting as a magnet, changing the relationship of campus to the waterfront and increasing the value of the area.</w:t>
      </w:r>
    </w:p>
    <w:p w14:paraId="4415F50B" w14:textId="172AE9AE" w:rsidR="005862F1" w:rsidRPr="005862F1" w:rsidRDefault="006313B8" w:rsidP="006313B8">
      <w:pPr>
        <w:pStyle w:val="NoSpacing"/>
        <w:numPr>
          <w:ilvl w:val="1"/>
          <w:numId w:val="35"/>
        </w:numPr>
        <w:jc w:val="both"/>
        <w:rPr>
          <w:sz w:val="20"/>
          <w:szCs w:val="20"/>
        </w:rPr>
      </w:pPr>
      <w:r>
        <w:rPr>
          <w:sz w:val="20"/>
          <w:szCs w:val="20"/>
        </w:rPr>
        <w:t>D</w:t>
      </w:r>
      <w:r w:rsidR="004446E7">
        <w:rPr>
          <w:sz w:val="20"/>
          <w:szCs w:val="20"/>
        </w:rPr>
        <w:t>isadvantages:</w:t>
      </w:r>
    </w:p>
    <w:p w14:paraId="6BD3E3E9" w14:textId="7EE5A06A" w:rsidR="004446E7" w:rsidRDefault="005862F1" w:rsidP="006313B8">
      <w:pPr>
        <w:pStyle w:val="NoSpacing"/>
        <w:numPr>
          <w:ilvl w:val="2"/>
          <w:numId w:val="35"/>
        </w:numPr>
        <w:jc w:val="both"/>
        <w:rPr>
          <w:sz w:val="20"/>
          <w:szCs w:val="20"/>
        </w:rPr>
      </w:pPr>
      <w:r>
        <w:rPr>
          <w:sz w:val="20"/>
          <w:szCs w:val="20"/>
        </w:rPr>
        <w:t>Sequestered in the Health Sciences community</w:t>
      </w:r>
    </w:p>
    <w:p w14:paraId="11F79B4A" w14:textId="13854BEC" w:rsidR="005862F1" w:rsidRDefault="005862F1" w:rsidP="006313B8">
      <w:pPr>
        <w:pStyle w:val="NoSpacing"/>
        <w:numPr>
          <w:ilvl w:val="2"/>
          <w:numId w:val="35"/>
        </w:numPr>
        <w:jc w:val="both"/>
        <w:rPr>
          <w:sz w:val="20"/>
          <w:szCs w:val="20"/>
        </w:rPr>
      </w:pPr>
      <w:r>
        <w:rPr>
          <w:sz w:val="20"/>
          <w:szCs w:val="20"/>
        </w:rPr>
        <w:t>Perpetuates the series of walls along the waterfront</w:t>
      </w:r>
    </w:p>
    <w:p w14:paraId="16AE5E4F" w14:textId="3A64AAEE" w:rsidR="00EA2419" w:rsidRDefault="00EA2419" w:rsidP="006313B8">
      <w:pPr>
        <w:pStyle w:val="NoSpacing"/>
        <w:numPr>
          <w:ilvl w:val="2"/>
          <w:numId w:val="35"/>
        </w:numPr>
        <w:jc w:val="both"/>
        <w:rPr>
          <w:sz w:val="20"/>
          <w:szCs w:val="20"/>
        </w:rPr>
      </w:pPr>
      <w:r>
        <w:rPr>
          <w:sz w:val="20"/>
          <w:szCs w:val="20"/>
        </w:rPr>
        <w:t>Would bury a high-profile initiative</w:t>
      </w:r>
    </w:p>
    <w:p w14:paraId="538F5A9B" w14:textId="3D93CF37" w:rsidR="00EA2419" w:rsidRDefault="00EA2419" w:rsidP="006313B8">
      <w:pPr>
        <w:pStyle w:val="NoSpacing"/>
        <w:numPr>
          <w:ilvl w:val="2"/>
          <w:numId w:val="35"/>
        </w:numPr>
        <w:jc w:val="both"/>
        <w:rPr>
          <w:sz w:val="20"/>
          <w:szCs w:val="20"/>
        </w:rPr>
      </w:pPr>
      <w:r>
        <w:rPr>
          <w:sz w:val="20"/>
          <w:szCs w:val="20"/>
        </w:rPr>
        <w:t>Replacing parking</w:t>
      </w:r>
    </w:p>
    <w:p w14:paraId="047088C6" w14:textId="43A73359" w:rsidR="005862F1" w:rsidRDefault="005862F1" w:rsidP="005862F1">
      <w:pPr>
        <w:pStyle w:val="NoSpacing"/>
        <w:jc w:val="both"/>
        <w:rPr>
          <w:sz w:val="20"/>
          <w:szCs w:val="20"/>
        </w:rPr>
      </w:pPr>
    </w:p>
    <w:p w14:paraId="2DD28973" w14:textId="77777777" w:rsidR="00DC3892" w:rsidRDefault="00DC3892" w:rsidP="00DC3892">
      <w:pPr>
        <w:pStyle w:val="NoSpacing"/>
        <w:jc w:val="both"/>
        <w:rPr>
          <w:sz w:val="20"/>
          <w:szCs w:val="20"/>
        </w:rPr>
      </w:pPr>
    </w:p>
    <w:p w14:paraId="7E5C5F12" w14:textId="0D916482" w:rsidR="00BF7B3A" w:rsidRPr="00984D6B" w:rsidRDefault="00BF7B3A" w:rsidP="00BF7B3A">
      <w:pPr>
        <w:jc w:val="both"/>
        <w:rPr>
          <w:rFonts w:ascii="Calibri" w:hAnsi="Calibri"/>
          <w:b/>
          <w:sz w:val="20"/>
          <w:szCs w:val="20"/>
        </w:rPr>
      </w:pPr>
      <w:r>
        <w:rPr>
          <w:rFonts w:ascii="Calibri" w:hAnsi="Calibri"/>
          <w:b/>
          <w:sz w:val="20"/>
          <w:szCs w:val="20"/>
        </w:rPr>
        <w:t>Population Health Facility Design/Build Team Interview Process</w:t>
      </w:r>
    </w:p>
    <w:p w14:paraId="38B823FC" w14:textId="77777777" w:rsidR="00BF7B3A" w:rsidRPr="00984D6B" w:rsidRDefault="00BF7B3A" w:rsidP="00BF7B3A">
      <w:pPr>
        <w:pStyle w:val="NoSpacing"/>
        <w:ind w:left="2880" w:hanging="2880"/>
        <w:jc w:val="both"/>
        <w:rPr>
          <w:sz w:val="20"/>
          <w:szCs w:val="20"/>
        </w:rPr>
      </w:pPr>
      <w:r w:rsidRPr="00984D6B">
        <w:rPr>
          <w:sz w:val="20"/>
          <w:szCs w:val="20"/>
        </w:rPr>
        <w:t xml:space="preserve">Requested Action: </w:t>
      </w:r>
      <w:r>
        <w:rPr>
          <w:sz w:val="20"/>
          <w:szCs w:val="20"/>
        </w:rPr>
        <w:t>Information</w:t>
      </w:r>
    </w:p>
    <w:p w14:paraId="0B494A80" w14:textId="77777777" w:rsidR="00BF7B3A" w:rsidRDefault="00BF7B3A" w:rsidP="00BF7B3A">
      <w:pPr>
        <w:pStyle w:val="NoSpacing"/>
        <w:jc w:val="both"/>
        <w:rPr>
          <w:rFonts w:cs="Calibri"/>
          <w:color w:val="000000"/>
          <w:sz w:val="20"/>
          <w:szCs w:val="20"/>
        </w:rPr>
      </w:pPr>
      <w:r>
        <w:rPr>
          <w:rFonts w:cs="Calibri"/>
          <w:color w:val="000000"/>
          <w:sz w:val="20"/>
          <w:szCs w:val="20"/>
        </w:rPr>
        <w:t>Steve Tatge, Executive Director, Major Capital Projects, CPD</w:t>
      </w:r>
    </w:p>
    <w:p w14:paraId="15BBBCB6" w14:textId="77777777" w:rsidR="00BF7B3A" w:rsidRDefault="00BF7B3A" w:rsidP="00BF7B3A">
      <w:pPr>
        <w:pStyle w:val="NoSpacing"/>
        <w:jc w:val="both"/>
        <w:rPr>
          <w:rFonts w:cs="Calibri"/>
          <w:color w:val="000000"/>
          <w:sz w:val="20"/>
          <w:szCs w:val="20"/>
        </w:rPr>
      </w:pPr>
      <w:r>
        <w:rPr>
          <w:rFonts w:cs="Calibri"/>
          <w:color w:val="000000"/>
          <w:sz w:val="20"/>
          <w:szCs w:val="20"/>
        </w:rPr>
        <w:t>Jeannie Natta, Project Manager, CPD</w:t>
      </w:r>
    </w:p>
    <w:p w14:paraId="5E434C09" w14:textId="77777777" w:rsidR="00BF7B3A" w:rsidRPr="007306A2" w:rsidRDefault="00BF7B3A" w:rsidP="00BF7B3A">
      <w:pPr>
        <w:pStyle w:val="NoSpacing"/>
        <w:jc w:val="both"/>
        <w:rPr>
          <w:sz w:val="20"/>
          <w:szCs w:val="20"/>
        </w:rPr>
      </w:pPr>
      <w:r>
        <w:rPr>
          <w:sz w:val="20"/>
          <w:szCs w:val="20"/>
        </w:rPr>
        <w:t>Lyndsey Cameron, Principal Architectural Associate, OUA</w:t>
      </w:r>
    </w:p>
    <w:p w14:paraId="00EFC20B" w14:textId="56C8DEC4" w:rsidR="00DC3892" w:rsidRDefault="00BF7B3A" w:rsidP="00BF7B3A">
      <w:pPr>
        <w:pStyle w:val="NoSpacing"/>
        <w:jc w:val="both"/>
        <w:rPr>
          <w:sz w:val="20"/>
          <w:szCs w:val="20"/>
        </w:rPr>
      </w:pPr>
      <w:r>
        <w:rPr>
          <w:sz w:val="20"/>
          <w:szCs w:val="20"/>
        </w:rPr>
        <w:t>David M. Anderson, Chair, Project Executive Committee</w:t>
      </w:r>
    </w:p>
    <w:p w14:paraId="483E0E9E" w14:textId="50EA98A2" w:rsidR="006F6FEE" w:rsidRDefault="006F6FEE" w:rsidP="00BF7B3A">
      <w:pPr>
        <w:pStyle w:val="NoSpacing"/>
        <w:jc w:val="both"/>
        <w:rPr>
          <w:sz w:val="20"/>
          <w:szCs w:val="20"/>
        </w:rPr>
      </w:pPr>
      <w:r>
        <w:rPr>
          <w:sz w:val="20"/>
          <w:szCs w:val="20"/>
        </w:rPr>
        <w:t>Michael M</w:t>
      </w:r>
      <w:r w:rsidR="003A2112">
        <w:rPr>
          <w:sz w:val="20"/>
          <w:szCs w:val="20"/>
        </w:rPr>
        <w:t>a</w:t>
      </w:r>
      <w:r>
        <w:rPr>
          <w:sz w:val="20"/>
          <w:szCs w:val="20"/>
        </w:rPr>
        <w:t>c</w:t>
      </w:r>
      <w:r w:rsidR="003A2112">
        <w:rPr>
          <w:sz w:val="20"/>
          <w:szCs w:val="20"/>
        </w:rPr>
        <w:t>i</w:t>
      </w:r>
      <w:r>
        <w:rPr>
          <w:sz w:val="20"/>
          <w:szCs w:val="20"/>
        </w:rPr>
        <w:t xml:space="preserve">ntyre, </w:t>
      </w:r>
      <w:r w:rsidR="002063AD">
        <w:rPr>
          <w:sz w:val="20"/>
          <w:szCs w:val="20"/>
        </w:rPr>
        <w:t>Project Executive Committee</w:t>
      </w:r>
    </w:p>
    <w:p w14:paraId="08F3DB7E" w14:textId="77777777" w:rsidR="00DC3892" w:rsidRDefault="00DC3892" w:rsidP="00DC3892">
      <w:pPr>
        <w:pStyle w:val="NoSpacing"/>
        <w:jc w:val="both"/>
        <w:rPr>
          <w:sz w:val="20"/>
          <w:szCs w:val="20"/>
        </w:rPr>
      </w:pPr>
    </w:p>
    <w:p w14:paraId="747CA544" w14:textId="0DCA529A" w:rsidR="009F1BA3" w:rsidRDefault="00824F5A" w:rsidP="005C3F9A">
      <w:pPr>
        <w:pStyle w:val="NoSpacing"/>
        <w:ind w:firstLine="720"/>
        <w:jc w:val="both"/>
        <w:rPr>
          <w:sz w:val="20"/>
          <w:szCs w:val="20"/>
        </w:rPr>
      </w:pPr>
      <w:r w:rsidRPr="00824F5A">
        <w:rPr>
          <w:sz w:val="20"/>
          <w:szCs w:val="20"/>
        </w:rPr>
        <w:t xml:space="preserve">A Request for Qualifications (RFQ) to Design Builders was advertised on October 26. Questions </w:t>
      </w:r>
      <w:r>
        <w:rPr>
          <w:sz w:val="20"/>
          <w:szCs w:val="20"/>
        </w:rPr>
        <w:t>were</w:t>
      </w:r>
      <w:r w:rsidRPr="00824F5A">
        <w:rPr>
          <w:sz w:val="20"/>
          <w:szCs w:val="20"/>
        </w:rPr>
        <w:t xml:space="preserve"> answered through addendum, so that all interested parties receive</w:t>
      </w:r>
      <w:r>
        <w:rPr>
          <w:sz w:val="20"/>
          <w:szCs w:val="20"/>
        </w:rPr>
        <w:t>d</w:t>
      </w:r>
      <w:r w:rsidRPr="00824F5A">
        <w:rPr>
          <w:sz w:val="20"/>
          <w:szCs w:val="20"/>
        </w:rPr>
        <w:t xml:space="preserve"> the same </w:t>
      </w:r>
      <w:r>
        <w:rPr>
          <w:sz w:val="20"/>
          <w:szCs w:val="20"/>
        </w:rPr>
        <w:t>i</w:t>
      </w:r>
      <w:r w:rsidR="005C3F9A">
        <w:rPr>
          <w:sz w:val="20"/>
          <w:szCs w:val="20"/>
        </w:rPr>
        <w:t>nformation.</w:t>
      </w:r>
      <w:r w:rsidR="00F35E01">
        <w:rPr>
          <w:sz w:val="20"/>
          <w:szCs w:val="20"/>
        </w:rPr>
        <w:t xml:space="preserve"> </w:t>
      </w:r>
      <w:r w:rsidR="005C3F9A">
        <w:rPr>
          <w:sz w:val="20"/>
          <w:szCs w:val="20"/>
        </w:rPr>
        <w:t xml:space="preserve">On December </w:t>
      </w:r>
      <w:r w:rsidR="00162E5C">
        <w:rPr>
          <w:sz w:val="20"/>
          <w:szCs w:val="20"/>
        </w:rPr>
        <w:t>9</w:t>
      </w:r>
      <w:r w:rsidR="005C3F9A">
        <w:rPr>
          <w:sz w:val="20"/>
          <w:szCs w:val="20"/>
        </w:rPr>
        <w:t xml:space="preserve"> 2016, the Project Executive Team reviewed all submitted proposals and selected three teams to be interviewed by the Architectural Commission: Sellen and LMN Architects, Hoffman and NBBJ, and Lease Crutcher Lewi</w:t>
      </w:r>
      <w:r w:rsidR="009F1BA3">
        <w:rPr>
          <w:sz w:val="20"/>
          <w:szCs w:val="20"/>
        </w:rPr>
        <w:t xml:space="preserve">s, and Miller Hull Partnership. These finalists were asked to </w:t>
      </w:r>
      <w:r w:rsidR="006F6FEE">
        <w:rPr>
          <w:sz w:val="20"/>
          <w:szCs w:val="20"/>
        </w:rPr>
        <w:t>engage the Commission is a</w:t>
      </w:r>
      <w:r w:rsidR="009F1BA3">
        <w:rPr>
          <w:sz w:val="20"/>
          <w:szCs w:val="20"/>
        </w:rPr>
        <w:t xml:space="preserve"> </w:t>
      </w:r>
      <w:r w:rsidR="006F6FEE">
        <w:rPr>
          <w:sz w:val="20"/>
          <w:szCs w:val="20"/>
        </w:rPr>
        <w:t>90-minute collaborative</w:t>
      </w:r>
      <w:r w:rsidR="009F1BA3">
        <w:rPr>
          <w:sz w:val="20"/>
          <w:szCs w:val="20"/>
        </w:rPr>
        <w:t xml:space="preserve"> </w:t>
      </w:r>
      <w:r w:rsidR="006F6FEE">
        <w:rPr>
          <w:sz w:val="20"/>
          <w:szCs w:val="20"/>
        </w:rPr>
        <w:t>process</w:t>
      </w:r>
      <w:r w:rsidR="009F1BA3">
        <w:rPr>
          <w:sz w:val="20"/>
          <w:szCs w:val="20"/>
        </w:rPr>
        <w:t xml:space="preserve"> </w:t>
      </w:r>
      <w:r w:rsidR="00072A70">
        <w:rPr>
          <w:sz w:val="20"/>
          <w:szCs w:val="20"/>
        </w:rPr>
        <w:t xml:space="preserve">to </w:t>
      </w:r>
      <w:r w:rsidR="009F1BA3">
        <w:rPr>
          <w:sz w:val="20"/>
          <w:szCs w:val="20"/>
        </w:rPr>
        <w:t>demonstra</w:t>
      </w:r>
      <w:r w:rsidR="00072A70">
        <w:rPr>
          <w:sz w:val="20"/>
          <w:szCs w:val="20"/>
        </w:rPr>
        <w:t>te</w:t>
      </w:r>
      <w:r w:rsidR="009F1BA3">
        <w:rPr>
          <w:sz w:val="20"/>
          <w:szCs w:val="20"/>
        </w:rPr>
        <w:t xml:space="preserve"> their team work plan.</w:t>
      </w:r>
    </w:p>
    <w:p w14:paraId="451E98D3" w14:textId="604AA10E" w:rsidR="00670728" w:rsidRDefault="00824F5A" w:rsidP="005C3F9A">
      <w:pPr>
        <w:pStyle w:val="NoSpacing"/>
        <w:ind w:firstLine="720"/>
        <w:jc w:val="both"/>
        <w:rPr>
          <w:sz w:val="20"/>
          <w:szCs w:val="20"/>
        </w:rPr>
      </w:pPr>
      <w:r>
        <w:rPr>
          <w:sz w:val="20"/>
          <w:szCs w:val="20"/>
        </w:rPr>
        <w:t>S</w:t>
      </w:r>
      <w:r w:rsidRPr="00824F5A">
        <w:rPr>
          <w:sz w:val="20"/>
          <w:szCs w:val="20"/>
        </w:rPr>
        <w:t>ubm</w:t>
      </w:r>
      <w:r w:rsidR="005C3F9A">
        <w:rPr>
          <w:sz w:val="20"/>
          <w:szCs w:val="20"/>
        </w:rPr>
        <w:t xml:space="preserve">ittals of qualifications (SOQs), </w:t>
      </w:r>
      <w:r w:rsidRPr="00824F5A">
        <w:rPr>
          <w:sz w:val="20"/>
          <w:szCs w:val="20"/>
        </w:rPr>
        <w:t>request for proposal (RFPs) responses</w:t>
      </w:r>
      <w:r w:rsidR="005C3F9A">
        <w:rPr>
          <w:sz w:val="20"/>
          <w:szCs w:val="20"/>
        </w:rPr>
        <w:t>, s</w:t>
      </w:r>
      <w:r w:rsidR="005C3F9A" w:rsidRPr="005C3F9A">
        <w:rPr>
          <w:sz w:val="20"/>
          <w:szCs w:val="20"/>
        </w:rPr>
        <w:t xml:space="preserve">election </w:t>
      </w:r>
      <w:r w:rsidR="005C3F9A">
        <w:rPr>
          <w:sz w:val="20"/>
          <w:szCs w:val="20"/>
        </w:rPr>
        <w:t>g</w:t>
      </w:r>
      <w:r w:rsidR="005C3F9A" w:rsidRPr="005C3F9A">
        <w:rPr>
          <w:sz w:val="20"/>
          <w:szCs w:val="20"/>
        </w:rPr>
        <w:t xml:space="preserve">uidelines, </w:t>
      </w:r>
      <w:proofErr w:type="gramStart"/>
      <w:r w:rsidR="005C3F9A">
        <w:rPr>
          <w:sz w:val="20"/>
          <w:szCs w:val="20"/>
        </w:rPr>
        <w:t>a</w:t>
      </w:r>
      <w:proofErr w:type="gramEnd"/>
      <w:r w:rsidR="005C3F9A">
        <w:rPr>
          <w:sz w:val="20"/>
          <w:szCs w:val="20"/>
        </w:rPr>
        <w:t xml:space="preserve"> m</w:t>
      </w:r>
      <w:r w:rsidR="005C3F9A" w:rsidRPr="005C3F9A">
        <w:rPr>
          <w:sz w:val="20"/>
          <w:szCs w:val="20"/>
        </w:rPr>
        <w:t xml:space="preserve">emo to Project Executive Committee (PEC) and UW Architectural Commission (UWAC) describing the process, the RFP </w:t>
      </w:r>
      <w:r w:rsidR="005C3F9A">
        <w:rPr>
          <w:sz w:val="20"/>
          <w:szCs w:val="20"/>
        </w:rPr>
        <w:t>e</w:t>
      </w:r>
      <w:r w:rsidR="005C3F9A" w:rsidRPr="005C3F9A">
        <w:rPr>
          <w:sz w:val="20"/>
          <w:szCs w:val="20"/>
        </w:rPr>
        <w:t xml:space="preserve">valuation </w:t>
      </w:r>
      <w:r w:rsidR="005C3F9A">
        <w:rPr>
          <w:sz w:val="20"/>
          <w:szCs w:val="20"/>
        </w:rPr>
        <w:t>f</w:t>
      </w:r>
      <w:r w:rsidR="005C3F9A" w:rsidRPr="005C3F9A">
        <w:rPr>
          <w:sz w:val="20"/>
          <w:szCs w:val="20"/>
        </w:rPr>
        <w:t xml:space="preserve">orm and the </w:t>
      </w:r>
      <w:r w:rsidR="005C3F9A">
        <w:rPr>
          <w:sz w:val="20"/>
          <w:szCs w:val="20"/>
        </w:rPr>
        <w:t>f</w:t>
      </w:r>
      <w:r w:rsidR="005C3F9A" w:rsidRPr="005C3F9A">
        <w:rPr>
          <w:sz w:val="20"/>
          <w:szCs w:val="20"/>
        </w:rPr>
        <w:t xml:space="preserve">inalist </w:t>
      </w:r>
      <w:r w:rsidR="005C3F9A">
        <w:rPr>
          <w:sz w:val="20"/>
          <w:szCs w:val="20"/>
        </w:rPr>
        <w:t>i</w:t>
      </w:r>
      <w:r w:rsidR="005C3F9A" w:rsidRPr="005C3F9A">
        <w:rPr>
          <w:sz w:val="20"/>
          <w:szCs w:val="20"/>
        </w:rPr>
        <w:t xml:space="preserve">nterview </w:t>
      </w:r>
      <w:r w:rsidR="005C3F9A">
        <w:rPr>
          <w:sz w:val="20"/>
          <w:szCs w:val="20"/>
        </w:rPr>
        <w:t>s</w:t>
      </w:r>
      <w:r w:rsidR="005C3F9A" w:rsidRPr="005C3F9A">
        <w:rPr>
          <w:sz w:val="20"/>
          <w:szCs w:val="20"/>
        </w:rPr>
        <w:t>chedule</w:t>
      </w:r>
      <w:r w:rsidR="005C3F9A">
        <w:rPr>
          <w:sz w:val="20"/>
          <w:szCs w:val="20"/>
        </w:rPr>
        <w:t xml:space="preserve"> </w:t>
      </w:r>
      <w:r>
        <w:rPr>
          <w:sz w:val="20"/>
          <w:szCs w:val="20"/>
        </w:rPr>
        <w:t>were</w:t>
      </w:r>
      <w:r w:rsidRPr="00824F5A">
        <w:rPr>
          <w:sz w:val="20"/>
          <w:szCs w:val="20"/>
        </w:rPr>
        <w:t xml:space="preserve"> distributed as digital documents on the UW Catalyst secure web site. Non UW Commissioners </w:t>
      </w:r>
      <w:r>
        <w:rPr>
          <w:sz w:val="20"/>
          <w:szCs w:val="20"/>
        </w:rPr>
        <w:t>were issued a temporary UW net id in order to access the password-protected project site.</w:t>
      </w:r>
      <w:r w:rsidR="00072A70" w:rsidRPr="00072A70">
        <w:t xml:space="preserve"> </w:t>
      </w:r>
      <w:r w:rsidR="00072A70" w:rsidRPr="00072A70">
        <w:rPr>
          <w:sz w:val="20"/>
          <w:szCs w:val="20"/>
        </w:rPr>
        <w:t>Members of UWAC and the PEC were asked to review the Finalists’ proposals and come prepared to participate in the evaluation discussion following the interviews on January 23.</w:t>
      </w:r>
    </w:p>
    <w:p w14:paraId="520B654C" w14:textId="5574E369" w:rsidR="00F35E01" w:rsidRDefault="00F35E01" w:rsidP="005C3F9A">
      <w:pPr>
        <w:pStyle w:val="NoSpacing"/>
        <w:ind w:firstLine="720"/>
        <w:jc w:val="both"/>
        <w:rPr>
          <w:sz w:val="20"/>
          <w:szCs w:val="20"/>
        </w:rPr>
      </w:pPr>
      <w:r>
        <w:rPr>
          <w:sz w:val="20"/>
          <w:szCs w:val="20"/>
        </w:rPr>
        <w:t xml:space="preserve">The Capital Planning &amp; Development office developed a new Integrated Design/Build contract, which will stipulate final cost, an agreed-upon compensation sum, identify chargeable costs and value added incentives, and specify shared risk and reward between </w:t>
      </w:r>
      <w:r>
        <w:rPr>
          <w:sz w:val="20"/>
          <w:szCs w:val="20"/>
        </w:rPr>
        <w:lastRenderedPageBreak/>
        <w:t>owner, contractors and subcontractors. The successful finalist will work closely with the University in amending and finalizing the contract.</w:t>
      </w:r>
    </w:p>
    <w:p w14:paraId="2AB71E19" w14:textId="4E98C704" w:rsidR="00072A70" w:rsidRDefault="00072A70" w:rsidP="00072A70">
      <w:pPr>
        <w:pStyle w:val="NoSpacing"/>
        <w:ind w:firstLine="720"/>
        <w:jc w:val="both"/>
        <w:rPr>
          <w:sz w:val="20"/>
          <w:szCs w:val="20"/>
        </w:rPr>
      </w:pPr>
      <w:r>
        <w:rPr>
          <w:sz w:val="20"/>
          <w:szCs w:val="20"/>
        </w:rPr>
        <w:t>In the weeks preceding the interview</w:t>
      </w:r>
      <w:r w:rsidR="00471586">
        <w:rPr>
          <w:sz w:val="20"/>
          <w:szCs w:val="20"/>
        </w:rPr>
        <w:t>s</w:t>
      </w:r>
      <w:r>
        <w:rPr>
          <w:sz w:val="20"/>
          <w:szCs w:val="20"/>
        </w:rPr>
        <w:t>, the Project Executive Committee made office visits to each of the three finalist teams. Chair David Anderson</w:t>
      </w:r>
      <w:r w:rsidR="00353FED">
        <w:rPr>
          <w:sz w:val="20"/>
          <w:szCs w:val="20"/>
        </w:rPr>
        <w:t>, Committee member Michael McIntyre</w:t>
      </w:r>
      <w:r>
        <w:rPr>
          <w:sz w:val="20"/>
          <w:szCs w:val="20"/>
        </w:rPr>
        <w:t xml:space="preserve"> and Project Manager Jeannie Nata reported insights from these visits to the Commission.</w:t>
      </w:r>
      <w:r w:rsidR="00DC4BBF" w:rsidRPr="00DC4BBF">
        <w:t xml:space="preserve"> </w:t>
      </w:r>
      <w:r w:rsidR="00DC4BBF" w:rsidRPr="00DC4BBF">
        <w:rPr>
          <w:sz w:val="20"/>
          <w:szCs w:val="20"/>
        </w:rPr>
        <w:t xml:space="preserve">Voting members of UWAC and the Chair of the PEC were asked to complete a draft score sheet prior </w:t>
      </w:r>
      <w:r w:rsidR="00DC4BBF">
        <w:rPr>
          <w:sz w:val="20"/>
          <w:szCs w:val="20"/>
        </w:rPr>
        <w:t xml:space="preserve">to the interviews on January 23. The scoring process was reviewed, along with the relative weights of the business equity scores, to be released after the interviews. </w:t>
      </w:r>
    </w:p>
    <w:p w14:paraId="2F200BA0" w14:textId="77777777" w:rsidR="00F35E01" w:rsidRDefault="00F35E01" w:rsidP="009F1BA3">
      <w:pPr>
        <w:pStyle w:val="NoSpacing"/>
        <w:jc w:val="both"/>
        <w:rPr>
          <w:sz w:val="20"/>
          <w:szCs w:val="20"/>
        </w:rPr>
      </w:pPr>
    </w:p>
    <w:p w14:paraId="37755705" w14:textId="77777777" w:rsidR="00F35E01" w:rsidRPr="00DC3892" w:rsidRDefault="00F35E01" w:rsidP="00F35E01">
      <w:pPr>
        <w:pStyle w:val="NoSpacing"/>
        <w:jc w:val="both"/>
        <w:rPr>
          <w:b/>
          <w:sz w:val="20"/>
          <w:szCs w:val="20"/>
        </w:rPr>
      </w:pPr>
      <w:r w:rsidRPr="00DC3892">
        <w:rPr>
          <w:b/>
          <w:sz w:val="20"/>
          <w:szCs w:val="20"/>
        </w:rPr>
        <w:t>Comments:</w:t>
      </w:r>
    </w:p>
    <w:p w14:paraId="4B635972" w14:textId="4C3B3C83" w:rsidR="00F35E01" w:rsidRDefault="009F1BA3" w:rsidP="00F35E01">
      <w:pPr>
        <w:pStyle w:val="NoSpacing"/>
        <w:numPr>
          <w:ilvl w:val="0"/>
          <w:numId w:val="36"/>
        </w:numPr>
        <w:jc w:val="both"/>
        <w:rPr>
          <w:sz w:val="20"/>
          <w:szCs w:val="20"/>
        </w:rPr>
      </w:pPr>
      <w:r>
        <w:rPr>
          <w:sz w:val="20"/>
          <w:szCs w:val="20"/>
        </w:rPr>
        <w:t>The UW project governance must insure that the project does not run over budget.</w:t>
      </w:r>
    </w:p>
    <w:p w14:paraId="59250350" w14:textId="491BA475" w:rsidR="00F35E01" w:rsidRDefault="009F1BA3" w:rsidP="00F35E01">
      <w:pPr>
        <w:pStyle w:val="NoSpacing"/>
        <w:numPr>
          <w:ilvl w:val="0"/>
          <w:numId w:val="36"/>
        </w:numPr>
        <w:jc w:val="both"/>
        <w:rPr>
          <w:sz w:val="20"/>
          <w:szCs w:val="20"/>
        </w:rPr>
      </w:pPr>
      <w:r>
        <w:rPr>
          <w:sz w:val="20"/>
          <w:szCs w:val="20"/>
        </w:rPr>
        <w:t>The shared risk/reward structure of the contract provides ample incentive for the entire team to insure the project is within budget.</w:t>
      </w:r>
    </w:p>
    <w:p w14:paraId="47154F90" w14:textId="77777777" w:rsidR="009F1BA3" w:rsidRDefault="009F1BA3" w:rsidP="009F1BA3">
      <w:pPr>
        <w:pStyle w:val="NoSpacing"/>
        <w:numPr>
          <w:ilvl w:val="0"/>
          <w:numId w:val="36"/>
        </w:numPr>
        <w:jc w:val="both"/>
        <w:rPr>
          <w:sz w:val="20"/>
          <w:szCs w:val="20"/>
        </w:rPr>
      </w:pPr>
      <w:r>
        <w:rPr>
          <w:sz w:val="20"/>
          <w:szCs w:val="20"/>
        </w:rPr>
        <w:t>The Owner’s share of the rewards will be added back in to the project scope.</w:t>
      </w:r>
    </w:p>
    <w:p w14:paraId="3D4F0999" w14:textId="171A2883" w:rsidR="00DC4BBF" w:rsidRDefault="00DC4BBF" w:rsidP="009F1BA3">
      <w:pPr>
        <w:pStyle w:val="NoSpacing"/>
        <w:numPr>
          <w:ilvl w:val="0"/>
          <w:numId w:val="36"/>
        </w:numPr>
        <w:jc w:val="both"/>
        <w:rPr>
          <w:sz w:val="20"/>
          <w:szCs w:val="20"/>
        </w:rPr>
      </w:pPr>
      <w:r>
        <w:rPr>
          <w:sz w:val="20"/>
          <w:szCs w:val="20"/>
        </w:rPr>
        <w:t xml:space="preserve">In future, individual reference questionnaire should request not only </w:t>
      </w:r>
      <w:r w:rsidR="00F13691">
        <w:rPr>
          <w:sz w:val="20"/>
          <w:szCs w:val="20"/>
        </w:rPr>
        <w:t>the referent’s</w:t>
      </w:r>
      <w:r>
        <w:rPr>
          <w:sz w:val="20"/>
          <w:szCs w:val="20"/>
        </w:rPr>
        <w:t xml:space="preserve"> name, but firm, role, project, and scope, to supply context.</w:t>
      </w:r>
    </w:p>
    <w:p w14:paraId="6AF36D90" w14:textId="77777777" w:rsidR="00DC3892" w:rsidRDefault="00DC3892" w:rsidP="00824F5A">
      <w:pPr>
        <w:pStyle w:val="NoSpacing"/>
        <w:jc w:val="both"/>
        <w:rPr>
          <w:sz w:val="20"/>
          <w:szCs w:val="20"/>
        </w:rPr>
      </w:pPr>
    </w:p>
    <w:p w14:paraId="17BF0D5D" w14:textId="77777777" w:rsidR="00DC3892" w:rsidRDefault="00DC3892" w:rsidP="00824F5A">
      <w:pPr>
        <w:pStyle w:val="NoSpacing"/>
        <w:jc w:val="both"/>
        <w:rPr>
          <w:sz w:val="20"/>
          <w:szCs w:val="20"/>
        </w:rPr>
      </w:pPr>
    </w:p>
    <w:p w14:paraId="48A9E457" w14:textId="34E8F14D" w:rsidR="00667E8D" w:rsidRDefault="00667E8D" w:rsidP="000A35F8">
      <w:pPr>
        <w:pStyle w:val="NoSpacing"/>
        <w:jc w:val="both"/>
        <w:rPr>
          <w:sz w:val="20"/>
          <w:szCs w:val="20"/>
        </w:rPr>
      </w:pPr>
      <w:r w:rsidRPr="00984D6B">
        <w:rPr>
          <w:sz w:val="20"/>
          <w:szCs w:val="20"/>
        </w:rPr>
        <w:t>The m</w:t>
      </w:r>
      <w:r w:rsidR="001A6694" w:rsidRPr="00984D6B">
        <w:rPr>
          <w:sz w:val="20"/>
          <w:szCs w:val="20"/>
        </w:rPr>
        <w:t xml:space="preserve">eeting was adjourned at </w:t>
      </w:r>
      <w:r w:rsidR="00F13691">
        <w:rPr>
          <w:sz w:val="20"/>
          <w:szCs w:val="20"/>
        </w:rPr>
        <w:t>5</w:t>
      </w:r>
      <w:r w:rsidR="001A6694" w:rsidRPr="00984D6B">
        <w:rPr>
          <w:sz w:val="20"/>
          <w:szCs w:val="20"/>
        </w:rPr>
        <w:t>:</w:t>
      </w:r>
      <w:r w:rsidR="00F13691">
        <w:rPr>
          <w:sz w:val="20"/>
          <w:szCs w:val="20"/>
        </w:rPr>
        <w:t>4</w:t>
      </w:r>
      <w:r w:rsidR="00ED3737">
        <w:rPr>
          <w:sz w:val="20"/>
          <w:szCs w:val="20"/>
        </w:rPr>
        <w:t>5</w:t>
      </w:r>
      <w:r w:rsidR="001A6694" w:rsidRPr="00984D6B">
        <w:rPr>
          <w:sz w:val="20"/>
          <w:szCs w:val="20"/>
        </w:rPr>
        <w:t xml:space="preserve"> pm.</w:t>
      </w:r>
      <w:bookmarkStart w:id="0" w:name="_GoBack"/>
      <w:bookmarkEnd w:id="0"/>
    </w:p>
    <w:p w14:paraId="1142E503" w14:textId="4B7A6714" w:rsidR="00471586" w:rsidRDefault="00471586" w:rsidP="000A35F8">
      <w:pPr>
        <w:pStyle w:val="NoSpacing"/>
        <w:jc w:val="both"/>
        <w:rPr>
          <w:sz w:val="20"/>
          <w:szCs w:val="20"/>
        </w:rPr>
      </w:pPr>
      <w:r>
        <w:rPr>
          <w:sz w:val="20"/>
          <w:szCs w:val="20"/>
        </w:rPr>
        <w:br w:type="page"/>
      </w:r>
    </w:p>
    <w:p w14:paraId="3454AE27" w14:textId="51E05F92" w:rsidR="00CA1271" w:rsidRDefault="00CA1271" w:rsidP="00CA1271">
      <w:pPr>
        <w:pStyle w:val="NoSpacing"/>
        <w:rPr>
          <w:sz w:val="20"/>
          <w:szCs w:val="20"/>
        </w:rPr>
      </w:pPr>
      <w:r>
        <w:rPr>
          <w:sz w:val="20"/>
          <w:szCs w:val="20"/>
        </w:rPr>
        <w:lastRenderedPageBreak/>
        <w:t>Monday, January 23, 2017</w:t>
      </w:r>
    </w:p>
    <w:p w14:paraId="2FA9DF04" w14:textId="4BE23BFE" w:rsidR="00CA1271" w:rsidRDefault="00CA1271" w:rsidP="00CA1271">
      <w:pPr>
        <w:pStyle w:val="NoSpacing"/>
        <w:rPr>
          <w:sz w:val="20"/>
          <w:szCs w:val="20"/>
        </w:rPr>
      </w:pPr>
      <w:r>
        <w:rPr>
          <w:sz w:val="20"/>
          <w:szCs w:val="20"/>
        </w:rPr>
        <w:t>Husky Union Building, Room 334</w:t>
      </w:r>
    </w:p>
    <w:p w14:paraId="22DD75EB" w14:textId="04835540" w:rsidR="00CA1271" w:rsidRDefault="00CA1271" w:rsidP="00CA1271">
      <w:pPr>
        <w:pStyle w:val="NoSpacing"/>
        <w:rPr>
          <w:sz w:val="20"/>
          <w:szCs w:val="20"/>
        </w:rPr>
      </w:pPr>
      <w:r>
        <w:rPr>
          <w:sz w:val="20"/>
          <w:szCs w:val="20"/>
        </w:rPr>
        <w:t>4001 E. Stevens Way</w:t>
      </w:r>
    </w:p>
    <w:p w14:paraId="25018D91" w14:textId="77777777" w:rsidR="00CA1271" w:rsidRDefault="00CA1271" w:rsidP="00CA1271">
      <w:pPr>
        <w:pStyle w:val="NoSpacing"/>
        <w:rPr>
          <w:sz w:val="20"/>
          <w:szCs w:val="20"/>
        </w:rPr>
      </w:pPr>
    </w:p>
    <w:p w14:paraId="43D9ACEA" w14:textId="10CB7337" w:rsidR="00CA1271" w:rsidRDefault="00CA1271" w:rsidP="00CA1271">
      <w:pPr>
        <w:pStyle w:val="NoSpacing"/>
        <w:rPr>
          <w:sz w:val="20"/>
          <w:szCs w:val="20"/>
        </w:rPr>
      </w:pPr>
      <w:r>
        <w:rPr>
          <w:sz w:val="20"/>
          <w:szCs w:val="20"/>
        </w:rPr>
        <w:t>Architectural Commission</w:t>
      </w:r>
    </w:p>
    <w:p w14:paraId="47A0BB4F" w14:textId="77777777" w:rsidR="00CA1271" w:rsidRPr="004F4FB6" w:rsidRDefault="00CA1271" w:rsidP="00CA1271">
      <w:pPr>
        <w:tabs>
          <w:tab w:val="left" w:pos="360"/>
          <w:tab w:val="left" w:pos="3240"/>
          <w:tab w:val="left" w:pos="7920"/>
          <w:tab w:val="left" w:pos="8280"/>
        </w:tabs>
        <w:jc w:val="both"/>
        <w:rPr>
          <w:rFonts w:ascii="Calibri" w:hAnsi="Calibri"/>
          <w:sz w:val="16"/>
          <w:szCs w:val="16"/>
        </w:rPr>
      </w:pPr>
      <w:r>
        <w:rPr>
          <w:rFonts w:ascii="Calibri" w:hAnsi="Calibri"/>
          <w:sz w:val="16"/>
          <w:szCs w:val="16"/>
        </w:rPr>
        <w:t>Present</w:t>
      </w:r>
    </w:p>
    <w:p w14:paraId="7C3E920C" w14:textId="77777777" w:rsidR="00CA1271" w:rsidRPr="00636452" w:rsidRDefault="00CA1271" w:rsidP="00CA1271">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t>John Schaufelberger, Chair</w:t>
      </w:r>
      <w:r w:rsidRPr="00636452">
        <w:rPr>
          <w:rFonts w:ascii="Calibri" w:hAnsi="Calibri"/>
          <w:sz w:val="20"/>
          <w:szCs w:val="20"/>
        </w:rPr>
        <w:tab/>
        <w:t>Dean, College of Built Environments</w:t>
      </w:r>
      <w:r w:rsidRPr="00636452">
        <w:rPr>
          <w:rFonts w:ascii="Calibri" w:hAnsi="Calibri"/>
          <w:sz w:val="20"/>
          <w:szCs w:val="20"/>
        </w:rPr>
        <w:tab/>
        <w:t>Voting</w:t>
      </w:r>
    </w:p>
    <w:p w14:paraId="0775DA16" w14:textId="77777777" w:rsidR="00CA1271" w:rsidRDefault="00CA1271" w:rsidP="00CA1271">
      <w:pPr>
        <w:tabs>
          <w:tab w:val="left" w:pos="360"/>
          <w:tab w:val="left" w:pos="4320"/>
          <w:tab w:val="right" w:pos="10800"/>
        </w:tabs>
        <w:jc w:val="both"/>
        <w:rPr>
          <w:rFonts w:asciiTheme="minorHAnsi" w:hAnsiTheme="minorHAnsi" w:cs="Wingdings 2"/>
          <w:sz w:val="20"/>
          <w:szCs w:val="20"/>
        </w:rPr>
      </w:pPr>
      <w:r w:rsidRPr="00636452">
        <w:rPr>
          <w:rFonts w:ascii="Wingdings 2" w:hAnsi="Wingdings 2" w:cs="Wingdings 2"/>
          <w:sz w:val="20"/>
          <w:szCs w:val="20"/>
        </w:rPr>
        <w:t></w:t>
      </w:r>
      <w:r w:rsidRPr="00636452">
        <w:rPr>
          <w:rFonts w:ascii="Wingdings 2" w:hAnsi="Wingdings 2" w:cs="Wingdings 2"/>
          <w:sz w:val="20"/>
          <w:szCs w:val="20"/>
        </w:rPr>
        <w:tab/>
      </w:r>
      <w:r w:rsidRPr="00636452">
        <w:rPr>
          <w:rFonts w:asciiTheme="minorHAnsi" w:hAnsiTheme="minorHAnsi" w:cs="Wingdings 2"/>
          <w:sz w:val="20"/>
          <w:szCs w:val="20"/>
        </w:rPr>
        <w:t>Richard Christie, Vice Chair</w:t>
      </w:r>
      <w:r w:rsidRPr="00636452">
        <w:rPr>
          <w:rFonts w:asciiTheme="minorHAnsi" w:hAnsiTheme="minorHAnsi" w:cs="Wingdings 2"/>
          <w:sz w:val="20"/>
          <w:szCs w:val="20"/>
        </w:rPr>
        <w:tab/>
        <w:t>Associate Professor, Electrical Engineering, College of Engineering</w:t>
      </w:r>
      <w:r w:rsidRPr="00636452">
        <w:rPr>
          <w:rFonts w:asciiTheme="minorHAnsi" w:hAnsiTheme="minorHAnsi" w:cs="Wingdings 2"/>
          <w:sz w:val="20"/>
          <w:szCs w:val="20"/>
        </w:rPr>
        <w:tab/>
        <w:t>Voting</w:t>
      </w:r>
    </w:p>
    <w:p w14:paraId="4F3C3E0E" w14:textId="77777777" w:rsidR="00CA1271" w:rsidRPr="00636452" w:rsidRDefault="00CA1271" w:rsidP="00CA1271">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t>Linda J</w:t>
      </w:r>
      <w:r>
        <w:rPr>
          <w:rFonts w:ascii="Calibri" w:hAnsi="Calibri"/>
          <w:sz w:val="20"/>
          <w:szCs w:val="20"/>
        </w:rPr>
        <w:t>ewell</w:t>
      </w:r>
      <w:r>
        <w:rPr>
          <w:rFonts w:ascii="Calibri" w:hAnsi="Calibri"/>
          <w:sz w:val="20"/>
          <w:szCs w:val="20"/>
        </w:rPr>
        <w:tab/>
        <w:t>Partner, Freeman &amp; Jewell</w:t>
      </w:r>
      <w:r w:rsidRPr="00636452">
        <w:rPr>
          <w:rFonts w:ascii="Calibri" w:hAnsi="Calibri"/>
          <w:sz w:val="20"/>
          <w:szCs w:val="20"/>
        </w:rPr>
        <w:tab/>
        <w:t>Voting</w:t>
      </w:r>
    </w:p>
    <w:p w14:paraId="5525848A" w14:textId="77777777" w:rsidR="00CA1271" w:rsidRPr="00636452" w:rsidRDefault="00CA1271" w:rsidP="00CA1271">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t>Andrea Leers</w:t>
      </w:r>
      <w:r w:rsidRPr="00636452">
        <w:rPr>
          <w:rFonts w:ascii="Calibri" w:hAnsi="Calibri"/>
          <w:sz w:val="20"/>
          <w:szCs w:val="20"/>
        </w:rPr>
        <w:tab/>
        <w:t>Principal, Leers Wienzapfel Associates</w:t>
      </w:r>
      <w:r w:rsidRPr="00636452">
        <w:rPr>
          <w:rFonts w:ascii="Calibri" w:hAnsi="Calibri"/>
          <w:sz w:val="20"/>
          <w:szCs w:val="20"/>
        </w:rPr>
        <w:tab/>
        <w:t>Voting</w:t>
      </w:r>
    </w:p>
    <w:p w14:paraId="1B5A79BA" w14:textId="77777777" w:rsidR="00CA1271" w:rsidRPr="00636452" w:rsidRDefault="00CA1271" w:rsidP="00CA1271">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t>Cathy Simon</w:t>
      </w:r>
      <w:r w:rsidRPr="00636452">
        <w:rPr>
          <w:rFonts w:ascii="Calibri" w:hAnsi="Calibri"/>
          <w:sz w:val="20"/>
          <w:szCs w:val="20"/>
        </w:rPr>
        <w:tab/>
        <w:t>Design Principal, Perkins+Will</w:t>
      </w:r>
      <w:r w:rsidRPr="00636452">
        <w:rPr>
          <w:rFonts w:ascii="Calibri" w:hAnsi="Calibri"/>
          <w:sz w:val="20"/>
          <w:szCs w:val="20"/>
        </w:rPr>
        <w:tab/>
        <w:t>Voting</w:t>
      </w:r>
    </w:p>
    <w:p w14:paraId="68818E31" w14:textId="77777777" w:rsidR="00471586" w:rsidRPr="00636452" w:rsidRDefault="00471586" w:rsidP="00471586">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t>John Syvertsen</w:t>
      </w:r>
      <w:r w:rsidRPr="00636452">
        <w:rPr>
          <w:rFonts w:ascii="Calibri" w:hAnsi="Calibri"/>
          <w:sz w:val="20"/>
          <w:szCs w:val="20"/>
        </w:rPr>
        <w:tab/>
      </w:r>
      <w:r>
        <w:rPr>
          <w:rFonts w:ascii="Calibri" w:hAnsi="Calibri"/>
          <w:sz w:val="20"/>
          <w:szCs w:val="20"/>
        </w:rPr>
        <w:t>Chairman, Board of Regents, American Architectural Foundation</w:t>
      </w:r>
      <w:r w:rsidRPr="00636452">
        <w:rPr>
          <w:rFonts w:ascii="Calibri" w:hAnsi="Calibri"/>
          <w:sz w:val="20"/>
          <w:szCs w:val="20"/>
        </w:rPr>
        <w:tab/>
        <w:t>Voting</w:t>
      </w:r>
    </w:p>
    <w:p w14:paraId="0CED4FA9" w14:textId="77777777" w:rsidR="00CA1271" w:rsidRDefault="00CA1271" w:rsidP="00CA1271">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r>
      <w:r>
        <w:rPr>
          <w:rFonts w:ascii="Calibri" w:hAnsi="Calibri"/>
          <w:sz w:val="20"/>
          <w:szCs w:val="20"/>
        </w:rPr>
        <w:t>Riley Coghlan</w:t>
      </w:r>
      <w:r w:rsidRPr="00636452">
        <w:rPr>
          <w:rFonts w:ascii="Calibri" w:hAnsi="Calibri"/>
          <w:sz w:val="20"/>
          <w:szCs w:val="20"/>
        </w:rPr>
        <w:tab/>
        <w:t>Student Representative, College of Built Environments</w:t>
      </w:r>
      <w:r w:rsidRPr="00636452">
        <w:rPr>
          <w:rFonts w:ascii="Calibri" w:hAnsi="Calibri"/>
          <w:sz w:val="20"/>
          <w:szCs w:val="20"/>
        </w:rPr>
        <w:tab/>
        <w:t>Voting</w:t>
      </w:r>
    </w:p>
    <w:p w14:paraId="0715C976" w14:textId="77777777" w:rsidR="00CA1271" w:rsidRPr="00636452" w:rsidRDefault="00CA1271" w:rsidP="00CA1271">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t>Rebecca Barnes</w:t>
      </w:r>
      <w:r w:rsidRPr="00636452">
        <w:rPr>
          <w:rFonts w:ascii="Calibri" w:hAnsi="Calibri"/>
          <w:sz w:val="20"/>
          <w:szCs w:val="20"/>
        </w:rPr>
        <w:tab/>
        <w:t>University Architect, Ofc of the University Architect</w:t>
      </w:r>
      <w:r w:rsidRPr="00636452">
        <w:rPr>
          <w:rFonts w:ascii="Calibri" w:hAnsi="Calibri"/>
          <w:sz w:val="20"/>
          <w:szCs w:val="20"/>
        </w:rPr>
        <w:tab/>
        <w:t>Ex Officio</w:t>
      </w:r>
    </w:p>
    <w:p w14:paraId="69DE56C8" w14:textId="77777777" w:rsidR="00CA1271" w:rsidRPr="00636452" w:rsidRDefault="00CA1271" w:rsidP="00CA1271">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t>Charles Kennedy</w:t>
      </w:r>
      <w:r w:rsidRPr="00636452">
        <w:rPr>
          <w:rFonts w:ascii="Calibri" w:hAnsi="Calibri"/>
          <w:sz w:val="20"/>
          <w:szCs w:val="20"/>
        </w:rPr>
        <w:tab/>
        <w:t>Associate Vice President, Facilities Services</w:t>
      </w:r>
      <w:r w:rsidRPr="00636452">
        <w:rPr>
          <w:rFonts w:ascii="Calibri" w:hAnsi="Calibri"/>
          <w:sz w:val="20"/>
          <w:szCs w:val="20"/>
        </w:rPr>
        <w:tab/>
        <w:t>Ex Officio</w:t>
      </w:r>
    </w:p>
    <w:p w14:paraId="11B4293A" w14:textId="77777777" w:rsidR="00CA1271" w:rsidRPr="00636452" w:rsidRDefault="00CA1271" w:rsidP="00CA1271">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t>Kristine Kenney</w:t>
      </w:r>
      <w:r w:rsidRPr="00636452">
        <w:rPr>
          <w:rFonts w:ascii="Calibri" w:hAnsi="Calibri"/>
          <w:sz w:val="20"/>
          <w:szCs w:val="20"/>
        </w:rPr>
        <w:tab/>
        <w:t>University Landscape Architect, Ofc of the University Architect</w:t>
      </w:r>
      <w:r w:rsidRPr="00636452">
        <w:rPr>
          <w:rFonts w:ascii="Calibri" w:hAnsi="Calibri"/>
          <w:sz w:val="20"/>
          <w:szCs w:val="20"/>
        </w:rPr>
        <w:tab/>
        <w:t>Ex Officio</w:t>
      </w:r>
    </w:p>
    <w:p w14:paraId="479E3F22" w14:textId="77777777" w:rsidR="00CA1271" w:rsidRDefault="00CA1271" w:rsidP="00CA1271">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t>Mike McCormick</w:t>
      </w:r>
      <w:r w:rsidRPr="00636452">
        <w:rPr>
          <w:rFonts w:ascii="Calibri" w:hAnsi="Calibri"/>
          <w:sz w:val="20"/>
          <w:szCs w:val="20"/>
        </w:rPr>
        <w:tab/>
        <w:t xml:space="preserve">Associate Vice President, Capital </w:t>
      </w:r>
      <w:r>
        <w:rPr>
          <w:rFonts w:ascii="Calibri" w:hAnsi="Calibri"/>
          <w:sz w:val="20"/>
          <w:szCs w:val="20"/>
        </w:rPr>
        <w:t>Planning &amp; Development</w:t>
      </w:r>
      <w:r w:rsidRPr="00636452">
        <w:rPr>
          <w:rFonts w:ascii="Calibri" w:hAnsi="Calibri"/>
          <w:sz w:val="20"/>
          <w:szCs w:val="20"/>
        </w:rPr>
        <w:tab/>
        <w:t>Ex Officio</w:t>
      </w:r>
    </w:p>
    <w:p w14:paraId="1CE8C383" w14:textId="7FEF9599" w:rsidR="00CA1271" w:rsidRPr="00636452" w:rsidRDefault="00471586" w:rsidP="00CA1271">
      <w:pPr>
        <w:tabs>
          <w:tab w:val="left" w:pos="360"/>
          <w:tab w:val="left" w:pos="4320"/>
          <w:tab w:val="right" w:pos="10800"/>
        </w:tabs>
        <w:jc w:val="both"/>
        <w:rPr>
          <w:rFonts w:ascii="Calibri" w:hAnsi="Calibri"/>
          <w:sz w:val="20"/>
          <w:szCs w:val="20"/>
        </w:rPr>
      </w:pPr>
      <w:r w:rsidRPr="001011B8">
        <w:rPr>
          <w:rFonts w:ascii="Wingdings 2" w:hAnsi="Wingdings 2" w:cs="Wingdings 2"/>
          <w:sz w:val="20"/>
          <w:szCs w:val="20"/>
        </w:rPr>
        <w:t></w:t>
      </w:r>
      <w:r w:rsidR="00CA1271" w:rsidRPr="00636452">
        <w:rPr>
          <w:rFonts w:ascii="Calibri" w:hAnsi="Calibri"/>
          <w:sz w:val="20"/>
          <w:szCs w:val="20"/>
        </w:rPr>
        <w:tab/>
      </w:r>
      <w:r w:rsidR="00CA1271">
        <w:rPr>
          <w:rFonts w:ascii="Calibri" w:hAnsi="Calibri"/>
          <w:sz w:val="20"/>
          <w:szCs w:val="20"/>
        </w:rPr>
        <w:t>Jeff Scott</w:t>
      </w:r>
      <w:r w:rsidR="00CA1271">
        <w:rPr>
          <w:rFonts w:ascii="Calibri" w:hAnsi="Calibri"/>
          <w:sz w:val="20"/>
          <w:szCs w:val="20"/>
        </w:rPr>
        <w:tab/>
      </w:r>
      <w:r w:rsidR="00CA1271" w:rsidRPr="00F54FAD">
        <w:rPr>
          <w:rFonts w:ascii="Calibri" w:hAnsi="Calibri"/>
          <w:sz w:val="20"/>
          <w:szCs w:val="20"/>
        </w:rPr>
        <w:t>Executive Vice President, Finance and Administration</w:t>
      </w:r>
      <w:r w:rsidR="00CA1271">
        <w:rPr>
          <w:rFonts w:ascii="Calibri" w:hAnsi="Calibri"/>
          <w:sz w:val="20"/>
          <w:szCs w:val="20"/>
        </w:rPr>
        <w:tab/>
        <w:t>Ex Officio</w:t>
      </w:r>
    </w:p>
    <w:p w14:paraId="7398A776" w14:textId="77777777" w:rsidR="00CA1271" w:rsidRDefault="00CA1271" w:rsidP="00CA1271">
      <w:pPr>
        <w:pStyle w:val="NoSpacing"/>
        <w:rPr>
          <w:sz w:val="20"/>
          <w:szCs w:val="20"/>
        </w:rPr>
      </w:pPr>
    </w:p>
    <w:p w14:paraId="238A774C" w14:textId="59146747" w:rsidR="00CA1271" w:rsidRDefault="00CA1271" w:rsidP="00CA1271">
      <w:pPr>
        <w:pStyle w:val="NoSpacing"/>
        <w:rPr>
          <w:sz w:val="20"/>
          <w:szCs w:val="20"/>
        </w:rPr>
      </w:pPr>
      <w:r>
        <w:rPr>
          <w:sz w:val="20"/>
          <w:szCs w:val="20"/>
        </w:rPr>
        <w:t>Project Executive Committee</w:t>
      </w:r>
    </w:p>
    <w:p w14:paraId="120F64BF" w14:textId="77777777" w:rsidR="00CA1271" w:rsidRPr="004F4FB6" w:rsidRDefault="00CA1271" w:rsidP="00CA1271">
      <w:pPr>
        <w:tabs>
          <w:tab w:val="left" w:pos="360"/>
          <w:tab w:val="left" w:pos="3240"/>
          <w:tab w:val="left" w:pos="7920"/>
          <w:tab w:val="left" w:pos="8280"/>
        </w:tabs>
        <w:jc w:val="both"/>
        <w:rPr>
          <w:rFonts w:ascii="Calibri" w:hAnsi="Calibri"/>
          <w:sz w:val="16"/>
          <w:szCs w:val="16"/>
        </w:rPr>
      </w:pPr>
      <w:r>
        <w:rPr>
          <w:rFonts w:ascii="Calibri" w:hAnsi="Calibri"/>
          <w:sz w:val="16"/>
          <w:szCs w:val="16"/>
        </w:rPr>
        <w:t>Present</w:t>
      </w:r>
    </w:p>
    <w:p w14:paraId="49AE7F26" w14:textId="77CEA851" w:rsidR="00CA1271" w:rsidRPr="00636452" w:rsidRDefault="00CA1271" w:rsidP="00CA1271">
      <w:pPr>
        <w:tabs>
          <w:tab w:val="left" w:pos="360"/>
          <w:tab w:val="left" w:pos="4320"/>
          <w:tab w:val="right" w:pos="10800"/>
        </w:tabs>
        <w:jc w:val="both"/>
        <w:rPr>
          <w:rFonts w:ascii="Calibri" w:hAnsi="Calibri"/>
          <w:sz w:val="20"/>
          <w:szCs w:val="20"/>
        </w:rPr>
      </w:pPr>
      <w:r w:rsidRPr="00636452">
        <w:rPr>
          <w:rFonts w:ascii="Wingdings 2" w:hAnsi="Wingdings 2" w:cs="Wingdings 2"/>
          <w:sz w:val="20"/>
          <w:szCs w:val="20"/>
        </w:rPr>
        <w:t></w:t>
      </w:r>
      <w:r w:rsidRPr="00636452">
        <w:rPr>
          <w:rFonts w:ascii="Calibri" w:hAnsi="Calibri"/>
          <w:sz w:val="20"/>
          <w:szCs w:val="20"/>
        </w:rPr>
        <w:tab/>
      </w:r>
      <w:r>
        <w:rPr>
          <w:rFonts w:ascii="Calibri" w:hAnsi="Calibri"/>
          <w:sz w:val="20"/>
          <w:szCs w:val="20"/>
        </w:rPr>
        <w:t>David M. Anderson, Chair</w:t>
      </w:r>
      <w:r w:rsidRPr="00636452">
        <w:rPr>
          <w:rFonts w:ascii="Calibri" w:hAnsi="Calibri"/>
          <w:sz w:val="20"/>
          <w:szCs w:val="20"/>
        </w:rPr>
        <w:tab/>
      </w:r>
      <w:r>
        <w:rPr>
          <w:rFonts w:ascii="Calibri" w:hAnsi="Calibri"/>
          <w:sz w:val="20"/>
          <w:szCs w:val="20"/>
        </w:rPr>
        <w:t>Executive Director, Health Sciences Administration</w:t>
      </w:r>
      <w:r>
        <w:rPr>
          <w:rFonts w:ascii="Calibri" w:hAnsi="Calibri"/>
          <w:sz w:val="20"/>
          <w:szCs w:val="20"/>
        </w:rPr>
        <w:tab/>
      </w:r>
    </w:p>
    <w:p w14:paraId="3B89E64B" w14:textId="6322FF58" w:rsidR="00CA1271" w:rsidRDefault="00CA1271" w:rsidP="00CA1271">
      <w:pPr>
        <w:pStyle w:val="NoSpacing"/>
        <w:tabs>
          <w:tab w:val="left" w:pos="360"/>
        </w:tabs>
        <w:jc w:val="both"/>
        <w:rPr>
          <w:sz w:val="20"/>
          <w:szCs w:val="20"/>
        </w:rPr>
      </w:pPr>
      <w:r w:rsidRPr="00636452">
        <w:rPr>
          <w:rFonts w:ascii="Wingdings 2" w:hAnsi="Wingdings 2" w:cs="Wingdings 2"/>
          <w:sz w:val="20"/>
          <w:szCs w:val="20"/>
        </w:rPr>
        <w:t></w:t>
      </w:r>
      <w:r w:rsidRPr="00636452">
        <w:rPr>
          <w:sz w:val="20"/>
          <w:szCs w:val="20"/>
        </w:rPr>
        <w:tab/>
      </w:r>
      <w:r>
        <w:rPr>
          <w:sz w:val="20"/>
          <w:szCs w:val="20"/>
        </w:rPr>
        <w:t>Damon Fetters</w:t>
      </w:r>
      <w:r>
        <w:rPr>
          <w:sz w:val="20"/>
          <w:szCs w:val="20"/>
        </w:rPr>
        <w:tab/>
      </w:r>
      <w:r>
        <w:rPr>
          <w:sz w:val="20"/>
          <w:szCs w:val="20"/>
        </w:rPr>
        <w:tab/>
      </w:r>
      <w:r>
        <w:rPr>
          <w:sz w:val="20"/>
          <w:szCs w:val="20"/>
        </w:rPr>
        <w:tab/>
      </w:r>
      <w:r>
        <w:rPr>
          <w:sz w:val="20"/>
          <w:szCs w:val="20"/>
        </w:rPr>
        <w:tab/>
      </w:r>
      <w:r w:rsidRPr="00CA1271">
        <w:rPr>
          <w:sz w:val="20"/>
          <w:szCs w:val="20"/>
        </w:rPr>
        <w:t>Director, Engineering Services</w:t>
      </w:r>
    </w:p>
    <w:p w14:paraId="69C9D8FB" w14:textId="77777777" w:rsidR="003A2112" w:rsidRDefault="003A2112" w:rsidP="003A2112">
      <w:pPr>
        <w:pStyle w:val="NoSpacing"/>
        <w:tabs>
          <w:tab w:val="left" w:pos="360"/>
        </w:tabs>
        <w:jc w:val="both"/>
        <w:rPr>
          <w:sz w:val="20"/>
          <w:szCs w:val="20"/>
        </w:rPr>
      </w:pPr>
      <w:r w:rsidRPr="00636452">
        <w:rPr>
          <w:rFonts w:ascii="Wingdings 2" w:hAnsi="Wingdings 2" w:cs="Wingdings 2"/>
          <w:sz w:val="20"/>
          <w:szCs w:val="20"/>
        </w:rPr>
        <w:t></w:t>
      </w:r>
      <w:r w:rsidRPr="00636452">
        <w:rPr>
          <w:sz w:val="20"/>
          <w:szCs w:val="20"/>
        </w:rPr>
        <w:tab/>
      </w:r>
      <w:r>
        <w:rPr>
          <w:sz w:val="20"/>
          <w:szCs w:val="20"/>
        </w:rPr>
        <w:t>Uli Haller</w:t>
      </w:r>
      <w:r>
        <w:rPr>
          <w:sz w:val="20"/>
          <w:szCs w:val="20"/>
        </w:rPr>
        <w:tab/>
      </w:r>
      <w:r>
        <w:rPr>
          <w:sz w:val="20"/>
          <w:szCs w:val="20"/>
        </w:rPr>
        <w:tab/>
      </w:r>
      <w:r>
        <w:rPr>
          <w:sz w:val="20"/>
          <w:szCs w:val="20"/>
        </w:rPr>
        <w:tab/>
      </w:r>
      <w:r>
        <w:rPr>
          <w:sz w:val="20"/>
          <w:szCs w:val="20"/>
        </w:rPr>
        <w:tab/>
      </w:r>
      <w:r>
        <w:rPr>
          <w:sz w:val="20"/>
          <w:szCs w:val="20"/>
        </w:rPr>
        <w:tab/>
        <w:t>Director of Finance &amp; Administration, School of Public Health</w:t>
      </w:r>
    </w:p>
    <w:p w14:paraId="227695DB" w14:textId="2A17A91E" w:rsidR="00CA1271" w:rsidRDefault="00CA1271" w:rsidP="00CA1271">
      <w:pPr>
        <w:pStyle w:val="NoSpacing"/>
        <w:tabs>
          <w:tab w:val="left" w:pos="360"/>
        </w:tabs>
        <w:jc w:val="both"/>
        <w:rPr>
          <w:sz w:val="20"/>
          <w:szCs w:val="20"/>
        </w:rPr>
      </w:pPr>
      <w:r w:rsidRPr="00636452">
        <w:rPr>
          <w:rFonts w:ascii="Wingdings 2" w:hAnsi="Wingdings 2" w:cs="Wingdings 2"/>
          <w:sz w:val="20"/>
          <w:szCs w:val="20"/>
        </w:rPr>
        <w:t></w:t>
      </w:r>
      <w:r w:rsidRPr="00636452">
        <w:rPr>
          <w:sz w:val="20"/>
          <w:szCs w:val="20"/>
        </w:rPr>
        <w:tab/>
      </w:r>
      <w:r>
        <w:rPr>
          <w:sz w:val="20"/>
          <w:szCs w:val="20"/>
        </w:rPr>
        <w:t>King Holmes</w:t>
      </w:r>
      <w:r>
        <w:rPr>
          <w:sz w:val="20"/>
          <w:szCs w:val="20"/>
        </w:rPr>
        <w:tab/>
      </w:r>
      <w:r>
        <w:rPr>
          <w:sz w:val="20"/>
          <w:szCs w:val="20"/>
        </w:rPr>
        <w:tab/>
      </w:r>
      <w:r>
        <w:rPr>
          <w:sz w:val="20"/>
          <w:szCs w:val="20"/>
        </w:rPr>
        <w:tab/>
      </w:r>
      <w:r>
        <w:rPr>
          <w:sz w:val="20"/>
          <w:szCs w:val="20"/>
        </w:rPr>
        <w:tab/>
      </w:r>
      <w:r>
        <w:rPr>
          <w:sz w:val="20"/>
          <w:szCs w:val="20"/>
        </w:rPr>
        <w:tab/>
      </w:r>
      <w:r w:rsidRPr="00CA1271">
        <w:rPr>
          <w:sz w:val="20"/>
          <w:szCs w:val="20"/>
        </w:rPr>
        <w:t>Director, Research and Faculty Development, Global Health</w:t>
      </w:r>
    </w:p>
    <w:p w14:paraId="52510B98" w14:textId="2EDF2ECB" w:rsidR="003A2112" w:rsidRDefault="00CA1271" w:rsidP="003A2112">
      <w:pPr>
        <w:pStyle w:val="NoSpacing"/>
        <w:tabs>
          <w:tab w:val="left" w:pos="360"/>
        </w:tabs>
        <w:jc w:val="both"/>
        <w:rPr>
          <w:sz w:val="20"/>
          <w:szCs w:val="20"/>
        </w:rPr>
      </w:pPr>
      <w:r w:rsidRPr="00636452">
        <w:rPr>
          <w:rFonts w:ascii="Wingdings 2" w:hAnsi="Wingdings 2" w:cs="Wingdings 2"/>
          <w:sz w:val="20"/>
          <w:szCs w:val="20"/>
        </w:rPr>
        <w:t></w:t>
      </w:r>
      <w:r w:rsidRPr="00636452">
        <w:rPr>
          <w:sz w:val="20"/>
          <w:szCs w:val="20"/>
        </w:rPr>
        <w:tab/>
      </w:r>
      <w:r>
        <w:rPr>
          <w:sz w:val="20"/>
          <w:szCs w:val="20"/>
        </w:rPr>
        <w:t>Mary Fran Joseph</w:t>
      </w:r>
      <w:r w:rsidR="003A2112">
        <w:rPr>
          <w:sz w:val="20"/>
          <w:szCs w:val="20"/>
        </w:rPr>
        <w:tab/>
      </w:r>
      <w:r w:rsidR="003A2112">
        <w:rPr>
          <w:sz w:val="20"/>
          <w:szCs w:val="20"/>
        </w:rPr>
        <w:tab/>
      </w:r>
      <w:r w:rsidR="003A2112">
        <w:rPr>
          <w:sz w:val="20"/>
          <w:szCs w:val="20"/>
        </w:rPr>
        <w:tab/>
      </w:r>
      <w:r w:rsidR="003A2112">
        <w:rPr>
          <w:sz w:val="20"/>
          <w:szCs w:val="20"/>
        </w:rPr>
        <w:tab/>
      </w:r>
      <w:r w:rsidR="003A2112" w:rsidRPr="003A2112">
        <w:rPr>
          <w:sz w:val="20"/>
          <w:szCs w:val="20"/>
        </w:rPr>
        <w:t>Associate Dean for Administration and Finance, School of Medicine</w:t>
      </w:r>
    </w:p>
    <w:p w14:paraId="3D293C63" w14:textId="77777777" w:rsidR="003A2112" w:rsidRDefault="003A2112" w:rsidP="003A2112">
      <w:pPr>
        <w:pStyle w:val="NoSpacing"/>
        <w:tabs>
          <w:tab w:val="left" w:pos="360"/>
        </w:tabs>
        <w:jc w:val="both"/>
        <w:rPr>
          <w:sz w:val="20"/>
          <w:szCs w:val="20"/>
        </w:rPr>
      </w:pPr>
      <w:r w:rsidRPr="00636452">
        <w:rPr>
          <w:rFonts w:ascii="Wingdings 2" w:hAnsi="Wingdings 2" w:cs="Wingdings 2"/>
          <w:sz w:val="20"/>
          <w:szCs w:val="20"/>
        </w:rPr>
        <w:t></w:t>
      </w:r>
      <w:r w:rsidRPr="00636452">
        <w:rPr>
          <w:sz w:val="20"/>
          <w:szCs w:val="20"/>
        </w:rPr>
        <w:tab/>
      </w:r>
      <w:r>
        <w:rPr>
          <w:sz w:val="20"/>
          <w:szCs w:val="20"/>
        </w:rPr>
        <w:t>Michael Macintyre</w:t>
      </w:r>
      <w:r>
        <w:rPr>
          <w:sz w:val="20"/>
          <w:szCs w:val="20"/>
        </w:rPr>
        <w:tab/>
      </w:r>
      <w:r>
        <w:rPr>
          <w:sz w:val="20"/>
          <w:szCs w:val="20"/>
        </w:rPr>
        <w:tab/>
      </w:r>
      <w:r>
        <w:rPr>
          <w:sz w:val="20"/>
          <w:szCs w:val="20"/>
        </w:rPr>
        <w:tab/>
      </w:r>
      <w:r>
        <w:rPr>
          <w:sz w:val="20"/>
          <w:szCs w:val="20"/>
        </w:rPr>
        <w:tab/>
      </w:r>
      <w:r w:rsidRPr="003A2112">
        <w:rPr>
          <w:sz w:val="20"/>
          <w:szCs w:val="20"/>
        </w:rPr>
        <w:t xml:space="preserve">Director of Strategy </w:t>
      </w:r>
      <w:r>
        <w:rPr>
          <w:sz w:val="20"/>
          <w:szCs w:val="20"/>
        </w:rPr>
        <w:t>&amp;</w:t>
      </w:r>
      <w:r w:rsidRPr="003A2112">
        <w:rPr>
          <w:sz w:val="20"/>
          <w:szCs w:val="20"/>
        </w:rPr>
        <w:t xml:space="preserve"> Special Projects, Institute for Health Metrics </w:t>
      </w:r>
      <w:r>
        <w:rPr>
          <w:sz w:val="20"/>
          <w:szCs w:val="20"/>
        </w:rPr>
        <w:t>&amp;</w:t>
      </w:r>
      <w:r w:rsidRPr="003A2112">
        <w:rPr>
          <w:sz w:val="20"/>
          <w:szCs w:val="20"/>
        </w:rPr>
        <w:t xml:space="preserve"> Evaluation</w:t>
      </w:r>
    </w:p>
    <w:p w14:paraId="6DF52736" w14:textId="6B81FE4F" w:rsidR="003A2112" w:rsidRDefault="003A2112" w:rsidP="003A2112">
      <w:pPr>
        <w:pStyle w:val="NoSpacing"/>
        <w:tabs>
          <w:tab w:val="left" w:pos="360"/>
        </w:tabs>
        <w:jc w:val="both"/>
        <w:rPr>
          <w:sz w:val="20"/>
          <w:szCs w:val="20"/>
        </w:rPr>
      </w:pPr>
      <w:r w:rsidRPr="00636452">
        <w:rPr>
          <w:rFonts w:ascii="Wingdings 2" w:hAnsi="Wingdings 2" w:cs="Wingdings 2"/>
          <w:sz w:val="20"/>
          <w:szCs w:val="20"/>
        </w:rPr>
        <w:t></w:t>
      </w:r>
      <w:r w:rsidRPr="00636452">
        <w:rPr>
          <w:sz w:val="20"/>
          <w:szCs w:val="20"/>
        </w:rPr>
        <w:tab/>
      </w:r>
      <w:r>
        <w:rPr>
          <w:sz w:val="20"/>
          <w:szCs w:val="20"/>
        </w:rPr>
        <w:t>John Sutherland</w:t>
      </w:r>
      <w:r>
        <w:rPr>
          <w:sz w:val="20"/>
          <w:szCs w:val="20"/>
        </w:rPr>
        <w:tab/>
      </w:r>
      <w:r>
        <w:rPr>
          <w:sz w:val="20"/>
          <w:szCs w:val="20"/>
        </w:rPr>
        <w:tab/>
      </w:r>
      <w:r>
        <w:rPr>
          <w:sz w:val="20"/>
          <w:szCs w:val="20"/>
        </w:rPr>
        <w:tab/>
      </w:r>
      <w:r>
        <w:rPr>
          <w:sz w:val="20"/>
          <w:szCs w:val="20"/>
        </w:rPr>
        <w:tab/>
        <w:t>Interim Director, Finance &amp; Administration, Global Health</w:t>
      </w:r>
    </w:p>
    <w:p w14:paraId="6F8EE70E" w14:textId="2EA81DC4" w:rsidR="00CA1271" w:rsidRDefault="00CA1271" w:rsidP="00CA1271">
      <w:pPr>
        <w:pStyle w:val="NoSpacing"/>
        <w:tabs>
          <w:tab w:val="left" w:pos="360"/>
        </w:tabs>
        <w:jc w:val="both"/>
        <w:rPr>
          <w:sz w:val="20"/>
          <w:szCs w:val="20"/>
        </w:rPr>
      </w:pPr>
      <w:r w:rsidRPr="00636452">
        <w:rPr>
          <w:rFonts w:ascii="Wingdings 2" w:hAnsi="Wingdings 2" w:cs="Wingdings 2"/>
          <w:sz w:val="20"/>
          <w:szCs w:val="20"/>
        </w:rPr>
        <w:t></w:t>
      </w:r>
      <w:r w:rsidRPr="00636452">
        <w:rPr>
          <w:sz w:val="20"/>
          <w:szCs w:val="20"/>
        </w:rPr>
        <w:tab/>
      </w:r>
      <w:r>
        <w:rPr>
          <w:sz w:val="20"/>
          <w:szCs w:val="20"/>
        </w:rPr>
        <w:t>Steve Tatge</w:t>
      </w:r>
      <w:r w:rsidR="003A2112">
        <w:rPr>
          <w:sz w:val="20"/>
          <w:szCs w:val="20"/>
        </w:rPr>
        <w:tab/>
      </w:r>
      <w:r w:rsidR="003A2112">
        <w:rPr>
          <w:sz w:val="20"/>
          <w:szCs w:val="20"/>
        </w:rPr>
        <w:tab/>
      </w:r>
      <w:r w:rsidR="003A2112">
        <w:rPr>
          <w:sz w:val="20"/>
          <w:szCs w:val="20"/>
        </w:rPr>
        <w:tab/>
      </w:r>
      <w:r w:rsidR="003A2112">
        <w:rPr>
          <w:sz w:val="20"/>
          <w:szCs w:val="20"/>
        </w:rPr>
        <w:tab/>
      </w:r>
      <w:r w:rsidR="003A2112">
        <w:rPr>
          <w:sz w:val="20"/>
          <w:szCs w:val="20"/>
        </w:rPr>
        <w:tab/>
        <w:t>Executive Director, Major Capital Projects, Capital Planning &amp; Development</w:t>
      </w:r>
    </w:p>
    <w:p w14:paraId="26B97F87" w14:textId="4664B44B" w:rsidR="00CA1271" w:rsidRDefault="001011B8" w:rsidP="00CA1271">
      <w:pPr>
        <w:pStyle w:val="NoSpacing"/>
        <w:tabs>
          <w:tab w:val="left" w:pos="360"/>
        </w:tabs>
        <w:jc w:val="both"/>
        <w:rPr>
          <w:sz w:val="20"/>
          <w:szCs w:val="20"/>
        </w:rPr>
      </w:pPr>
      <w:r w:rsidRPr="001011B8">
        <w:rPr>
          <w:rFonts w:ascii="Wingdings 2" w:hAnsi="Wingdings 2" w:cs="Wingdings 2"/>
          <w:sz w:val="20"/>
          <w:szCs w:val="20"/>
        </w:rPr>
        <w:t></w:t>
      </w:r>
      <w:r w:rsidRPr="00636452">
        <w:rPr>
          <w:sz w:val="20"/>
          <w:szCs w:val="20"/>
        </w:rPr>
        <w:tab/>
      </w:r>
      <w:r>
        <w:rPr>
          <w:sz w:val="20"/>
          <w:szCs w:val="20"/>
        </w:rPr>
        <w:t>Judith Wasserheit</w:t>
      </w:r>
      <w:r>
        <w:rPr>
          <w:sz w:val="20"/>
          <w:szCs w:val="20"/>
        </w:rPr>
        <w:tab/>
      </w:r>
      <w:r>
        <w:rPr>
          <w:sz w:val="20"/>
          <w:szCs w:val="20"/>
        </w:rPr>
        <w:tab/>
      </w:r>
      <w:r>
        <w:rPr>
          <w:sz w:val="20"/>
          <w:szCs w:val="20"/>
        </w:rPr>
        <w:tab/>
      </w:r>
      <w:r>
        <w:rPr>
          <w:sz w:val="20"/>
          <w:szCs w:val="20"/>
        </w:rPr>
        <w:tab/>
      </w:r>
      <w:r w:rsidR="00AE31DF" w:rsidRPr="00AE31DF">
        <w:rPr>
          <w:sz w:val="20"/>
          <w:szCs w:val="20"/>
        </w:rPr>
        <w:t>Chair &amp; Professor, Global Health</w:t>
      </w:r>
    </w:p>
    <w:p w14:paraId="7DCCC1FD" w14:textId="77777777" w:rsidR="00CA1271" w:rsidRDefault="00CA1271" w:rsidP="00CA1271">
      <w:pPr>
        <w:pStyle w:val="NoSpacing"/>
        <w:tabs>
          <w:tab w:val="left" w:pos="360"/>
        </w:tabs>
        <w:jc w:val="both"/>
        <w:rPr>
          <w:sz w:val="20"/>
          <w:szCs w:val="20"/>
        </w:rPr>
      </w:pPr>
    </w:p>
    <w:p w14:paraId="4A115E68" w14:textId="77777777" w:rsidR="001011B8" w:rsidRDefault="001011B8" w:rsidP="00CA1271">
      <w:pPr>
        <w:pStyle w:val="NoSpacing"/>
        <w:tabs>
          <w:tab w:val="left" w:pos="360"/>
        </w:tabs>
        <w:jc w:val="both"/>
        <w:rPr>
          <w:sz w:val="20"/>
          <w:szCs w:val="20"/>
        </w:rPr>
      </w:pPr>
    </w:p>
    <w:p w14:paraId="13401BBE" w14:textId="39FF1C6A" w:rsidR="00CA1271" w:rsidRPr="00984D6B" w:rsidRDefault="00CA1271" w:rsidP="00CA1271">
      <w:pPr>
        <w:jc w:val="both"/>
        <w:rPr>
          <w:rFonts w:ascii="Calibri" w:hAnsi="Calibri"/>
          <w:b/>
          <w:sz w:val="20"/>
          <w:szCs w:val="20"/>
        </w:rPr>
      </w:pPr>
      <w:r>
        <w:rPr>
          <w:rFonts w:ascii="Calibri" w:hAnsi="Calibri"/>
          <w:b/>
          <w:sz w:val="20"/>
          <w:szCs w:val="20"/>
        </w:rPr>
        <w:t>Population Health Facil</w:t>
      </w:r>
      <w:r w:rsidR="003A2112">
        <w:rPr>
          <w:rFonts w:ascii="Calibri" w:hAnsi="Calibri"/>
          <w:b/>
          <w:sz w:val="20"/>
          <w:szCs w:val="20"/>
        </w:rPr>
        <w:t>ity Design/Build Team Selection Interviews</w:t>
      </w:r>
    </w:p>
    <w:p w14:paraId="1D74F403" w14:textId="3EF78D93" w:rsidR="00CA1271" w:rsidRPr="00984D6B" w:rsidRDefault="00CA1271" w:rsidP="00CA1271">
      <w:pPr>
        <w:pStyle w:val="NoSpacing"/>
        <w:ind w:left="2880" w:hanging="2880"/>
        <w:jc w:val="both"/>
        <w:rPr>
          <w:sz w:val="20"/>
          <w:szCs w:val="20"/>
        </w:rPr>
      </w:pPr>
      <w:r w:rsidRPr="00984D6B">
        <w:rPr>
          <w:sz w:val="20"/>
          <w:szCs w:val="20"/>
        </w:rPr>
        <w:t xml:space="preserve">Requested Action: </w:t>
      </w:r>
      <w:r w:rsidR="003A2112">
        <w:rPr>
          <w:sz w:val="20"/>
          <w:szCs w:val="20"/>
        </w:rPr>
        <w:t>Team Selection Recommendation</w:t>
      </w:r>
    </w:p>
    <w:p w14:paraId="2AC1D31C" w14:textId="77777777" w:rsidR="00CA1271" w:rsidRDefault="00CA1271" w:rsidP="00CA1271">
      <w:pPr>
        <w:pStyle w:val="NoSpacing"/>
        <w:jc w:val="both"/>
        <w:rPr>
          <w:rFonts w:cs="Calibri"/>
          <w:color w:val="000000"/>
          <w:sz w:val="20"/>
          <w:szCs w:val="20"/>
        </w:rPr>
      </w:pPr>
      <w:r>
        <w:rPr>
          <w:rFonts w:cs="Calibri"/>
          <w:color w:val="000000"/>
          <w:sz w:val="20"/>
          <w:szCs w:val="20"/>
        </w:rPr>
        <w:t>Steve Tatge, Executive Director, Major Capital Projects, CPD</w:t>
      </w:r>
    </w:p>
    <w:p w14:paraId="68CC9F9A" w14:textId="77777777" w:rsidR="00CA1271" w:rsidRDefault="00CA1271" w:rsidP="00CA1271">
      <w:pPr>
        <w:pStyle w:val="NoSpacing"/>
        <w:jc w:val="both"/>
        <w:rPr>
          <w:rFonts w:cs="Calibri"/>
          <w:color w:val="000000"/>
          <w:sz w:val="20"/>
          <w:szCs w:val="20"/>
        </w:rPr>
      </w:pPr>
      <w:r>
        <w:rPr>
          <w:rFonts w:cs="Calibri"/>
          <w:color w:val="000000"/>
          <w:sz w:val="20"/>
          <w:szCs w:val="20"/>
        </w:rPr>
        <w:t>Jeannie Natta, Project Manager, CPD</w:t>
      </w:r>
    </w:p>
    <w:p w14:paraId="0AF1EA73" w14:textId="7DBBEC61" w:rsidR="003A2112" w:rsidRPr="007306A2" w:rsidRDefault="00CA1271" w:rsidP="00CA1271">
      <w:pPr>
        <w:pStyle w:val="NoSpacing"/>
        <w:jc w:val="both"/>
        <w:rPr>
          <w:sz w:val="20"/>
          <w:szCs w:val="20"/>
        </w:rPr>
      </w:pPr>
      <w:r>
        <w:rPr>
          <w:sz w:val="20"/>
          <w:szCs w:val="20"/>
        </w:rPr>
        <w:t>Lyndsey Cameron, Principal Architectural Associate, OUA</w:t>
      </w:r>
    </w:p>
    <w:p w14:paraId="02911786" w14:textId="6CB961A4" w:rsidR="00CA1271" w:rsidRDefault="00CA1271" w:rsidP="00CA1271">
      <w:pPr>
        <w:pStyle w:val="NoSpacing"/>
        <w:tabs>
          <w:tab w:val="left" w:pos="360"/>
        </w:tabs>
        <w:jc w:val="both"/>
        <w:rPr>
          <w:sz w:val="20"/>
          <w:szCs w:val="20"/>
        </w:rPr>
      </w:pPr>
      <w:r>
        <w:rPr>
          <w:sz w:val="20"/>
          <w:szCs w:val="20"/>
        </w:rPr>
        <w:t xml:space="preserve">Judy Giniger, </w:t>
      </w:r>
      <w:r w:rsidR="003A2112">
        <w:rPr>
          <w:sz w:val="20"/>
          <w:szCs w:val="20"/>
        </w:rPr>
        <w:t>Contracts Manager, CPD</w:t>
      </w:r>
    </w:p>
    <w:p w14:paraId="028AC57E" w14:textId="13E50D7D" w:rsidR="003A2112" w:rsidRDefault="003A2112" w:rsidP="00CA1271">
      <w:pPr>
        <w:pStyle w:val="NoSpacing"/>
        <w:tabs>
          <w:tab w:val="left" w:pos="360"/>
        </w:tabs>
        <w:jc w:val="both"/>
        <w:rPr>
          <w:sz w:val="20"/>
          <w:szCs w:val="20"/>
        </w:rPr>
      </w:pPr>
    </w:p>
    <w:p w14:paraId="080C7A5E" w14:textId="686D9A11" w:rsidR="004F578F" w:rsidRDefault="004F578F" w:rsidP="004F578F">
      <w:pPr>
        <w:pStyle w:val="NoSpacing"/>
        <w:ind w:firstLine="720"/>
        <w:jc w:val="both"/>
        <w:rPr>
          <w:sz w:val="20"/>
          <w:szCs w:val="20"/>
        </w:rPr>
      </w:pPr>
      <w:r w:rsidRPr="00670728">
        <w:rPr>
          <w:sz w:val="20"/>
          <w:szCs w:val="20"/>
        </w:rPr>
        <w:t xml:space="preserve">The </w:t>
      </w:r>
      <w:r>
        <w:rPr>
          <w:sz w:val="20"/>
          <w:szCs w:val="20"/>
        </w:rPr>
        <w:t xml:space="preserve">Commission was reconvened, Monday morning, January 23, 2017, </w:t>
      </w:r>
      <w:r w:rsidR="00C513D0">
        <w:rPr>
          <w:sz w:val="20"/>
          <w:szCs w:val="20"/>
        </w:rPr>
        <w:t xml:space="preserve">at 8:00 AM, </w:t>
      </w:r>
      <w:r>
        <w:rPr>
          <w:sz w:val="20"/>
          <w:szCs w:val="20"/>
        </w:rPr>
        <w:t xml:space="preserve">joined by the Population Health Facility Project Executive Committee (PEC) for the purpose of design/build team selection recommendation. Each of the three finalist teams chosen by the Project Executive Committee, Sellen with LMN Architects, Hoffman with NBBJ, and Lease Crutcher Lewis with Miller Hull Partnership, engaged the Commission in a 90-minute collaborative interview process to demonstrate their team work plan, which included </w:t>
      </w:r>
      <w:r w:rsidR="006D7F02">
        <w:rPr>
          <w:sz w:val="20"/>
          <w:szCs w:val="20"/>
        </w:rPr>
        <w:t xml:space="preserve">presentations, interactive activities and </w:t>
      </w:r>
      <w:r>
        <w:rPr>
          <w:sz w:val="20"/>
          <w:szCs w:val="20"/>
        </w:rPr>
        <w:t>question and answer period</w:t>
      </w:r>
      <w:r w:rsidR="006D7F02">
        <w:rPr>
          <w:sz w:val="20"/>
          <w:szCs w:val="20"/>
        </w:rPr>
        <w:t>s</w:t>
      </w:r>
      <w:r>
        <w:rPr>
          <w:sz w:val="20"/>
          <w:szCs w:val="20"/>
        </w:rPr>
        <w:t>.</w:t>
      </w:r>
    </w:p>
    <w:p w14:paraId="0BC603D1" w14:textId="5376AFE8" w:rsidR="00965F1D" w:rsidRDefault="004F578F" w:rsidP="004F578F">
      <w:pPr>
        <w:pStyle w:val="NoSpacing"/>
        <w:ind w:firstLine="720"/>
        <w:jc w:val="both"/>
        <w:rPr>
          <w:sz w:val="20"/>
          <w:szCs w:val="20"/>
        </w:rPr>
      </w:pPr>
      <w:r>
        <w:rPr>
          <w:sz w:val="20"/>
          <w:szCs w:val="20"/>
        </w:rPr>
        <w:t>The Commission and PEC then updated their previously completed score sheets to reflect im</w:t>
      </w:r>
      <w:r w:rsidR="00965F1D">
        <w:rPr>
          <w:sz w:val="20"/>
          <w:szCs w:val="20"/>
        </w:rPr>
        <w:t>pressions of the interview</w:t>
      </w:r>
      <w:r w:rsidR="006D7F02">
        <w:rPr>
          <w:sz w:val="20"/>
          <w:szCs w:val="20"/>
        </w:rPr>
        <w:t>s</w:t>
      </w:r>
      <w:r w:rsidR="00965F1D">
        <w:rPr>
          <w:sz w:val="20"/>
          <w:szCs w:val="20"/>
        </w:rPr>
        <w:t xml:space="preserve">, and were made aware of the teams’ Business Equity scores, developed by Jim Evans, Assistant Director for Business Equity, Capital Planning &amp; Development, and a select evaluation panel, as well as combined </w:t>
      </w:r>
      <w:r w:rsidR="006D7F02">
        <w:rPr>
          <w:sz w:val="20"/>
          <w:szCs w:val="20"/>
        </w:rPr>
        <w:t xml:space="preserve">the </w:t>
      </w:r>
      <w:r w:rsidR="00965F1D">
        <w:rPr>
          <w:sz w:val="20"/>
          <w:szCs w:val="20"/>
        </w:rPr>
        <w:t xml:space="preserve">Price Factor scores, developed from </w:t>
      </w:r>
      <w:r w:rsidR="00404510">
        <w:rPr>
          <w:sz w:val="20"/>
          <w:szCs w:val="20"/>
        </w:rPr>
        <w:t xml:space="preserve">the percent spread of sealed-submittal </w:t>
      </w:r>
      <w:r w:rsidR="00965F1D">
        <w:rPr>
          <w:sz w:val="20"/>
          <w:szCs w:val="20"/>
        </w:rPr>
        <w:t>architect and contractor fee structures.</w:t>
      </w:r>
    </w:p>
    <w:p w14:paraId="236EE6D5" w14:textId="7F5A7F82" w:rsidR="004F578F" w:rsidRDefault="00965F1D" w:rsidP="00C513D0">
      <w:pPr>
        <w:pStyle w:val="NoSpacing"/>
        <w:ind w:firstLine="720"/>
        <w:jc w:val="both"/>
        <w:rPr>
          <w:sz w:val="20"/>
          <w:szCs w:val="20"/>
        </w:rPr>
      </w:pPr>
      <w:r>
        <w:rPr>
          <w:sz w:val="20"/>
          <w:szCs w:val="20"/>
        </w:rPr>
        <w:t>A</w:t>
      </w:r>
      <w:r w:rsidR="004F578F">
        <w:rPr>
          <w:sz w:val="20"/>
          <w:szCs w:val="20"/>
        </w:rPr>
        <w:t>fter due deliberation, final scores</w:t>
      </w:r>
      <w:r w:rsidR="00C513D0">
        <w:rPr>
          <w:sz w:val="20"/>
          <w:szCs w:val="20"/>
        </w:rPr>
        <w:t xml:space="preserve">heets were signed and </w:t>
      </w:r>
      <w:r w:rsidR="006D7F02">
        <w:rPr>
          <w:sz w:val="20"/>
          <w:szCs w:val="20"/>
        </w:rPr>
        <w:t xml:space="preserve">entered into a tabulating spreadsheet, and a motion was tendered </w:t>
      </w:r>
      <w:r w:rsidR="00A242A2">
        <w:rPr>
          <w:sz w:val="20"/>
          <w:szCs w:val="20"/>
        </w:rPr>
        <w:t xml:space="preserve">and seconded </w:t>
      </w:r>
      <w:r w:rsidR="006D7F02">
        <w:rPr>
          <w:sz w:val="20"/>
          <w:szCs w:val="20"/>
        </w:rPr>
        <w:t xml:space="preserve">to recommend </w:t>
      </w:r>
      <w:r w:rsidR="00C513D0">
        <w:rPr>
          <w:sz w:val="20"/>
          <w:szCs w:val="20"/>
        </w:rPr>
        <w:t xml:space="preserve">the high scoring design build team, Lease Crutcher Lewis with Miller Hull for the Population Health Facility project. </w:t>
      </w:r>
      <w:r w:rsidR="00A242A2">
        <w:rPr>
          <w:sz w:val="20"/>
          <w:szCs w:val="20"/>
        </w:rPr>
        <w:t xml:space="preserve">The motion carried, </w:t>
      </w:r>
      <w:r w:rsidR="00C513D0">
        <w:rPr>
          <w:sz w:val="20"/>
          <w:szCs w:val="20"/>
        </w:rPr>
        <w:t>unanimous</w:t>
      </w:r>
      <w:r w:rsidR="00A242A2">
        <w:rPr>
          <w:sz w:val="20"/>
          <w:szCs w:val="20"/>
        </w:rPr>
        <w:t>ly.</w:t>
      </w:r>
    </w:p>
    <w:p w14:paraId="7BB3C052" w14:textId="77777777" w:rsidR="00C513D0" w:rsidRDefault="00C513D0" w:rsidP="00C513D0">
      <w:pPr>
        <w:pStyle w:val="NoSpacing"/>
        <w:jc w:val="both"/>
        <w:rPr>
          <w:sz w:val="20"/>
          <w:szCs w:val="20"/>
        </w:rPr>
      </w:pPr>
    </w:p>
    <w:p w14:paraId="39E6050C" w14:textId="77777777" w:rsidR="00C513D0" w:rsidRDefault="00C513D0" w:rsidP="00C513D0">
      <w:pPr>
        <w:pStyle w:val="NoSpacing"/>
        <w:jc w:val="both"/>
        <w:rPr>
          <w:sz w:val="20"/>
          <w:szCs w:val="20"/>
        </w:rPr>
      </w:pPr>
    </w:p>
    <w:p w14:paraId="485C6F8E" w14:textId="1D307E65" w:rsidR="00C513D0" w:rsidRPr="00984D6B" w:rsidRDefault="00C513D0" w:rsidP="00C513D0">
      <w:pPr>
        <w:pStyle w:val="NoSpacing"/>
        <w:jc w:val="both"/>
        <w:rPr>
          <w:sz w:val="20"/>
          <w:szCs w:val="20"/>
        </w:rPr>
      </w:pPr>
      <w:r>
        <w:rPr>
          <w:sz w:val="20"/>
          <w:szCs w:val="20"/>
        </w:rPr>
        <w:t>The meeting was adjourned at 5:30 PM.</w:t>
      </w:r>
    </w:p>
    <w:sectPr w:rsidR="00C513D0" w:rsidRPr="00984D6B" w:rsidSect="009D58A7">
      <w:headerReference w:type="even" r:id="rId8"/>
      <w:headerReference w:type="default" r:id="rId9"/>
      <w:footerReference w:type="default" r:id="rId10"/>
      <w:headerReference w:type="first" r:id="rId11"/>
      <w:pgSz w:w="12240" w:h="15840"/>
      <w:pgMar w:top="900" w:right="720" w:bottom="1260" w:left="72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7477D" w14:textId="77777777" w:rsidR="009276F9" w:rsidRDefault="009276F9" w:rsidP="002A13D9">
      <w:r>
        <w:separator/>
      </w:r>
    </w:p>
  </w:endnote>
  <w:endnote w:type="continuationSeparator" w:id="0">
    <w:p w14:paraId="4DBC4E18" w14:textId="77777777" w:rsidR="009276F9" w:rsidRDefault="009276F9" w:rsidP="002A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BB316" w14:textId="77777777" w:rsidR="00450E10" w:rsidRPr="005C0E57" w:rsidRDefault="00450E10" w:rsidP="005C0E57">
    <w:pPr>
      <w:pStyle w:val="Footer"/>
      <w:jc w:val="right"/>
      <w:rPr>
        <w:rFonts w:ascii="Calibri" w:hAnsi="Calibri"/>
        <w:sz w:val="20"/>
        <w:szCs w:val="20"/>
      </w:rPr>
    </w:pPr>
    <w:r w:rsidRPr="005C0E57">
      <w:rPr>
        <w:rFonts w:ascii="Calibri" w:hAnsi="Calibri"/>
        <w:sz w:val="20"/>
        <w:szCs w:val="20"/>
      </w:rPr>
      <w:t xml:space="preserve">Page </w:t>
    </w:r>
    <w:r w:rsidRPr="005C0E57">
      <w:rPr>
        <w:rFonts w:ascii="Calibri" w:hAnsi="Calibri"/>
        <w:sz w:val="20"/>
        <w:szCs w:val="20"/>
      </w:rPr>
      <w:fldChar w:fldCharType="begin"/>
    </w:r>
    <w:r w:rsidRPr="005C0E57">
      <w:rPr>
        <w:rFonts w:ascii="Calibri" w:hAnsi="Calibri"/>
        <w:sz w:val="20"/>
        <w:szCs w:val="20"/>
      </w:rPr>
      <w:instrText xml:space="preserve"> PAGE  \* Arabic  \* MERGEFORMAT </w:instrText>
    </w:r>
    <w:r w:rsidRPr="005C0E57">
      <w:rPr>
        <w:rFonts w:ascii="Calibri" w:hAnsi="Calibri"/>
        <w:sz w:val="20"/>
        <w:szCs w:val="20"/>
      </w:rPr>
      <w:fldChar w:fldCharType="separate"/>
    </w:r>
    <w:r w:rsidR="00296938">
      <w:rPr>
        <w:rFonts w:ascii="Calibri" w:hAnsi="Calibri"/>
        <w:noProof/>
        <w:sz w:val="20"/>
        <w:szCs w:val="20"/>
      </w:rPr>
      <w:t>5</w:t>
    </w:r>
    <w:r w:rsidRPr="005C0E57">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0F929" w14:textId="77777777" w:rsidR="009276F9" w:rsidRDefault="009276F9" w:rsidP="002A13D9">
      <w:r>
        <w:separator/>
      </w:r>
    </w:p>
  </w:footnote>
  <w:footnote w:type="continuationSeparator" w:id="0">
    <w:p w14:paraId="460D7C52" w14:textId="77777777" w:rsidR="009276F9" w:rsidRDefault="009276F9" w:rsidP="002A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9277F" w14:textId="7E16897E" w:rsidR="00450E10" w:rsidRDefault="00450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DD65" w14:textId="41A5AB19" w:rsidR="00450E10" w:rsidRDefault="00450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9BEA" w14:textId="066F7CE1" w:rsidR="00450E10" w:rsidRDefault="00450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0D0"/>
    <w:multiLevelType w:val="hybridMultilevel"/>
    <w:tmpl w:val="243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B6972"/>
    <w:multiLevelType w:val="hybridMultilevel"/>
    <w:tmpl w:val="F00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A2B68"/>
    <w:multiLevelType w:val="hybridMultilevel"/>
    <w:tmpl w:val="68F4D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E00"/>
    <w:multiLevelType w:val="hybridMultilevel"/>
    <w:tmpl w:val="7DB0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53AC"/>
    <w:multiLevelType w:val="hybridMultilevel"/>
    <w:tmpl w:val="663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A6E24"/>
    <w:multiLevelType w:val="hybridMultilevel"/>
    <w:tmpl w:val="30603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A15C6D"/>
    <w:multiLevelType w:val="hybridMultilevel"/>
    <w:tmpl w:val="284A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61DC2"/>
    <w:multiLevelType w:val="hybridMultilevel"/>
    <w:tmpl w:val="9DA8A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6E5B23"/>
    <w:multiLevelType w:val="hybridMultilevel"/>
    <w:tmpl w:val="1872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AC063D"/>
    <w:multiLevelType w:val="hybridMultilevel"/>
    <w:tmpl w:val="03A42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CE190C"/>
    <w:multiLevelType w:val="hybridMultilevel"/>
    <w:tmpl w:val="3AAC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5FCC"/>
    <w:multiLevelType w:val="hybridMultilevel"/>
    <w:tmpl w:val="BE2E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B6DE9"/>
    <w:multiLevelType w:val="hybridMultilevel"/>
    <w:tmpl w:val="ABEC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A2CB9"/>
    <w:multiLevelType w:val="hybridMultilevel"/>
    <w:tmpl w:val="DAE669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5725D3"/>
    <w:multiLevelType w:val="hybridMultilevel"/>
    <w:tmpl w:val="9324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561"/>
    <w:multiLevelType w:val="hybridMultilevel"/>
    <w:tmpl w:val="0A04A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4C5415"/>
    <w:multiLevelType w:val="hybridMultilevel"/>
    <w:tmpl w:val="DB7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90F5F"/>
    <w:multiLevelType w:val="hybridMultilevel"/>
    <w:tmpl w:val="CD68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801BE"/>
    <w:multiLevelType w:val="hybridMultilevel"/>
    <w:tmpl w:val="F73C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E3C0A"/>
    <w:multiLevelType w:val="hybridMultilevel"/>
    <w:tmpl w:val="0E2C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13570"/>
    <w:multiLevelType w:val="hybridMultilevel"/>
    <w:tmpl w:val="9102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34531"/>
    <w:multiLevelType w:val="hybridMultilevel"/>
    <w:tmpl w:val="6EB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B134B"/>
    <w:multiLevelType w:val="hybridMultilevel"/>
    <w:tmpl w:val="09B4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60650"/>
    <w:multiLevelType w:val="hybridMultilevel"/>
    <w:tmpl w:val="D45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B69D8"/>
    <w:multiLevelType w:val="hybridMultilevel"/>
    <w:tmpl w:val="B1D85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BD7681"/>
    <w:multiLevelType w:val="hybridMultilevel"/>
    <w:tmpl w:val="0A92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D45CB"/>
    <w:multiLevelType w:val="hybridMultilevel"/>
    <w:tmpl w:val="9176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94728"/>
    <w:multiLevelType w:val="hybridMultilevel"/>
    <w:tmpl w:val="9226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4F3DE1"/>
    <w:multiLevelType w:val="hybridMultilevel"/>
    <w:tmpl w:val="2E2E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B4E9D"/>
    <w:multiLevelType w:val="hybridMultilevel"/>
    <w:tmpl w:val="13FA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44EBB"/>
    <w:multiLevelType w:val="hybridMultilevel"/>
    <w:tmpl w:val="311C5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57C20"/>
    <w:multiLevelType w:val="hybridMultilevel"/>
    <w:tmpl w:val="23C4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C20ED"/>
    <w:multiLevelType w:val="hybridMultilevel"/>
    <w:tmpl w:val="DD8CE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F01D12"/>
    <w:multiLevelType w:val="hybridMultilevel"/>
    <w:tmpl w:val="0092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B3B2E"/>
    <w:multiLevelType w:val="hybridMultilevel"/>
    <w:tmpl w:val="195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723A2"/>
    <w:multiLevelType w:val="hybridMultilevel"/>
    <w:tmpl w:val="3338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6"/>
  </w:num>
  <w:num w:numId="4">
    <w:abstractNumId w:val="24"/>
  </w:num>
  <w:num w:numId="5">
    <w:abstractNumId w:val="34"/>
  </w:num>
  <w:num w:numId="6">
    <w:abstractNumId w:val="3"/>
  </w:num>
  <w:num w:numId="7">
    <w:abstractNumId w:val="31"/>
  </w:num>
  <w:num w:numId="8">
    <w:abstractNumId w:val="35"/>
  </w:num>
  <w:num w:numId="9">
    <w:abstractNumId w:val="17"/>
  </w:num>
  <w:num w:numId="10">
    <w:abstractNumId w:val="12"/>
  </w:num>
  <w:num w:numId="11">
    <w:abstractNumId w:val="4"/>
  </w:num>
  <w:num w:numId="12">
    <w:abstractNumId w:val="11"/>
  </w:num>
  <w:num w:numId="13">
    <w:abstractNumId w:val="33"/>
  </w:num>
  <w:num w:numId="14">
    <w:abstractNumId w:val="23"/>
  </w:num>
  <w:num w:numId="15">
    <w:abstractNumId w:val="21"/>
  </w:num>
  <w:num w:numId="16">
    <w:abstractNumId w:val="14"/>
  </w:num>
  <w:num w:numId="17">
    <w:abstractNumId w:val="9"/>
  </w:num>
  <w:num w:numId="18">
    <w:abstractNumId w:val="30"/>
  </w:num>
  <w:num w:numId="19">
    <w:abstractNumId w:val="7"/>
  </w:num>
  <w:num w:numId="20">
    <w:abstractNumId w:val="32"/>
  </w:num>
  <w:num w:numId="21">
    <w:abstractNumId w:val="15"/>
  </w:num>
  <w:num w:numId="22">
    <w:abstractNumId w:val="19"/>
  </w:num>
  <w:num w:numId="23">
    <w:abstractNumId w:val="29"/>
  </w:num>
  <w:num w:numId="24">
    <w:abstractNumId w:val="22"/>
  </w:num>
  <w:num w:numId="25">
    <w:abstractNumId w:val="0"/>
  </w:num>
  <w:num w:numId="26">
    <w:abstractNumId w:val="28"/>
  </w:num>
  <w:num w:numId="27">
    <w:abstractNumId w:val="10"/>
  </w:num>
  <w:num w:numId="28">
    <w:abstractNumId w:val="1"/>
  </w:num>
  <w:num w:numId="29">
    <w:abstractNumId w:val="20"/>
  </w:num>
  <w:num w:numId="30">
    <w:abstractNumId w:val="13"/>
  </w:num>
  <w:num w:numId="31">
    <w:abstractNumId w:val="5"/>
  </w:num>
  <w:num w:numId="32">
    <w:abstractNumId w:val="27"/>
  </w:num>
  <w:num w:numId="33">
    <w:abstractNumId w:val="2"/>
  </w:num>
  <w:num w:numId="34">
    <w:abstractNumId w:val="8"/>
  </w:num>
  <w:num w:numId="35">
    <w:abstractNumId w:val="6"/>
  </w:num>
  <w:num w:numId="3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BA"/>
    <w:rsid w:val="00000743"/>
    <w:rsid w:val="00005C68"/>
    <w:rsid w:val="00013124"/>
    <w:rsid w:val="00013D07"/>
    <w:rsid w:val="00014A01"/>
    <w:rsid w:val="00015146"/>
    <w:rsid w:val="000169EB"/>
    <w:rsid w:val="000211E2"/>
    <w:rsid w:val="00022D39"/>
    <w:rsid w:val="00022E39"/>
    <w:rsid w:val="00032C06"/>
    <w:rsid w:val="00033F75"/>
    <w:rsid w:val="0003536D"/>
    <w:rsid w:val="00036347"/>
    <w:rsid w:val="00040B26"/>
    <w:rsid w:val="0004128E"/>
    <w:rsid w:val="000415DD"/>
    <w:rsid w:val="00043667"/>
    <w:rsid w:val="00045321"/>
    <w:rsid w:val="00046BA7"/>
    <w:rsid w:val="0004735A"/>
    <w:rsid w:val="000514E9"/>
    <w:rsid w:val="00051B8F"/>
    <w:rsid w:val="00051F01"/>
    <w:rsid w:val="00052E60"/>
    <w:rsid w:val="00062338"/>
    <w:rsid w:val="00062933"/>
    <w:rsid w:val="00062A86"/>
    <w:rsid w:val="0006541D"/>
    <w:rsid w:val="00067373"/>
    <w:rsid w:val="00072A70"/>
    <w:rsid w:val="000735D5"/>
    <w:rsid w:val="00075661"/>
    <w:rsid w:val="00075A19"/>
    <w:rsid w:val="00075B9E"/>
    <w:rsid w:val="00076654"/>
    <w:rsid w:val="00080C73"/>
    <w:rsid w:val="00080E70"/>
    <w:rsid w:val="00081BBF"/>
    <w:rsid w:val="00081F9C"/>
    <w:rsid w:val="000837F0"/>
    <w:rsid w:val="000850D5"/>
    <w:rsid w:val="000856E3"/>
    <w:rsid w:val="00085B07"/>
    <w:rsid w:val="0008651C"/>
    <w:rsid w:val="00090DEE"/>
    <w:rsid w:val="0009198C"/>
    <w:rsid w:val="00092C57"/>
    <w:rsid w:val="00093620"/>
    <w:rsid w:val="00094828"/>
    <w:rsid w:val="000961E0"/>
    <w:rsid w:val="000A166F"/>
    <w:rsid w:val="000A342A"/>
    <w:rsid w:val="000A35F8"/>
    <w:rsid w:val="000A36B2"/>
    <w:rsid w:val="000A6183"/>
    <w:rsid w:val="000A656E"/>
    <w:rsid w:val="000A68EA"/>
    <w:rsid w:val="000B08AD"/>
    <w:rsid w:val="000B1798"/>
    <w:rsid w:val="000B3D02"/>
    <w:rsid w:val="000B42EF"/>
    <w:rsid w:val="000B5013"/>
    <w:rsid w:val="000B5171"/>
    <w:rsid w:val="000C0AAD"/>
    <w:rsid w:val="000C1042"/>
    <w:rsid w:val="000C1100"/>
    <w:rsid w:val="000C63CE"/>
    <w:rsid w:val="000C757C"/>
    <w:rsid w:val="000D100B"/>
    <w:rsid w:val="000D1A47"/>
    <w:rsid w:val="000D464E"/>
    <w:rsid w:val="000E0E5D"/>
    <w:rsid w:val="000E1448"/>
    <w:rsid w:val="000E1731"/>
    <w:rsid w:val="000E1A42"/>
    <w:rsid w:val="000E3B3D"/>
    <w:rsid w:val="000F0938"/>
    <w:rsid w:val="000F7733"/>
    <w:rsid w:val="00100747"/>
    <w:rsid w:val="001011B8"/>
    <w:rsid w:val="00102EE4"/>
    <w:rsid w:val="00103021"/>
    <w:rsid w:val="00103570"/>
    <w:rsid w:val="0010631A"/>
    <w:rsid w:val="001077A2"/>
    <w:rsid w:val="00107EF4"/>
    <w:rsid w:val="00116027"/>
    <w:rsid w:val="00120975"/>
    <w:rsid w:val="001215AB"/>
    <w:rsid w:val="00122FBA"/>
    <w:rsid w:val="00125E28"/>
    <w:rsid w:val="00132AA1"/>
    <w:rsid w:val="00132FCC"/>
    <w:rsid w:val="0013336B"/>
    <w:rsid w:val="00135041"/>
    <w:rsid w:val="00135090"/>
    <w:rsid w:val="001402DA"/>
    <w:rsid w:val="00142743"/>
    <w:rsid w:val="00142984"/>
    <w:rsid w:val="00142E3D"/>
    <w:rsid w:val="001430C9"/>
    <w:rsid w:val="00145DBB"/>
    <w:rsid w:val="00150007"/>
    <w:rsid w:val="00150538"/>
    <w:rsid w:val="00151D17"/>
    <w:rsid w:val="00152293"/>
    <w:rsid w:val="00152566"/>
    <w:rsid w:val="00153637"/>
    <w:rsid w:val="0015483E"/>
    <w:rsid w:val="001554D6"/>
    <w:rsid w:val="0015575F"/>
    <w:rsid w:val="00155836"/>
    <w:rsid w:val="001573C5"/>
    <w:rsid w:val="00161AB5"/>
    <w:rsid w:val="00162171"/>
    <w:rsid w:val="0016253B"/>
    <w:rsid w:val="00162E5C"/>
    <w:rsid w:val="00163C19"/>
    <w:rsid w:val="00164DB0"/>
    <w:rsid w:val="0016501E"/>
    <w:rsid w:val="00166747"/>
    <w:rsid w:val="001702FC"/>
    <w:rsid w:val="00170540"/>
    <w:rsid w:val="001705C6"/>
    <w:rsid w:val="001714E1"/>
    <w:rsid w:val="00174AA5"/>
    <w:rsid w:val="00175FF7"/>
    <w:rsid w:val="001763EE"/>
    <w:rsid w:val="0018344B"/>
    <w:rsid w:val="00183CA2"/>
    <w:rsid w:val="0018511D"/>
    <w:rsid w:val="001864AB"/>
    <w:rsid w:val="00187F2E"/>
    <w:rsid w:val="00192DC5"/>
    <w:rsid w:val="001938C8"/>
    <w:rsid w:val="00196D08"/>
    <w:rsid w:val="00197595"/>
    <w:rsid w:val="001A13D9"/>
    <w:rsid w:val="001A44FC"/>
    <w:rsid w:val="001A6694"/>
    <w:rsid w:val="001B0307"/>
    <w:rsid w:val="001B1148"/>
    <w:rsid w:val="001B3D1D"/>
    <w:rsid w:val="001B3EE6"/>
    <w:rsid w:val="001C116B"/>
    <w:rsid w:val="001C13F2"/>
    <w:rsid w:val="001C354F"/>
    <w:rsid w:val="001C3942"/>
    <w:rsid w:val="001C55D2"/>
    <w:rsid w:val="001D020C"/>
    <w:rsid w:val="001D1107"/>
    <w:rsid w:val="001D22E4"/>
    <w:rsid w:val="001D24DF"/>
    <w:rsid w:val="001D2B09"/>
    <w:rsid w:val="001D61DA"/>
    <w:rsid w:val="001D6E48"/>
    <w:rsid w:val="001D7449"/>
    <w:rsid w:val="001D7B73"/>
    <w:rsid w:val="001E223A"/>
    <w:rsid w:val="001E59C3"/>
    <w:rsid w:val="001E59DA"/>
    <w:rsid w:val="001F165C"/>
    <w:rsid w:val="002001C6"/>
    <w:rsid w:val="0020362F"/>
    <w:rsid w:val="00206016"/>
    <w:rsid w:val="002063AD"/>
    <w:rsid w:val="0020705E"/>
    <w:rsid w:val="00212135"/>
    <w:rsid w:val="00213C9B"/>
    <w:rsid w:val="00215C53"/>
    <w:rsid w:val="002172B7"/>
    <w:rsid w:val="00217D29"/>
    <w:rsid w:val="002205BA"/>
    <w:rsid w:val="0022257C"/>
    <w:rsid w:val="00223EF0"/>
    <w:rsid w:val="00224BFB"/>
    <w:rsid w:val="00224CCB"/>
    <w:rsid w:val="00230042"/>
    <w:rsid w:val="002303B4"/>
    <w:rsid w:val="002354DC"/>
    <w:rsid w:val="00235D32"/>
    <w:rsid w:val="002365D2"/>
    <w:rsid w:val="00236EF1"/>
    <w:rsid w:val="0023716B"/>
    <w:rsid w:val="00240BC4"/>
    <w:rsid w:val="002443AE"/>
    <w:rsid w:val="002449D4"/>
    <w:rsid w:val="002464F9"/>
    <w:rsid w:val="002520B2"/>
    <w:rsid w:val="00252713"/>
    <w:rsid w:val="00252F9A"/>
    <w:rsid w:val="00261A4F"/>
    <w:rsid w:val="00263B32"/>
    <w:rsid w:val="002679F5"/>
    <w:rsid w:val="00275FB4"/>
    <w:rsid w:val="0027774F"/>
    <w:rsid w:val="00277ABF"/>
    <w:rsid w:val="00280971"/>
    <w:rsid w:val="00283A14"/>
    <w:rsid w:val="00283B87"/>
    <w:rsid w:val="002861E2"/>
    <w:rsid w:val="00290B3B"/>
    <w:rsid w:val="00294CD7"/>
    <w:rsid w:val="00295A4E"/>
    <w:rsid w:val="00296938"/>
    <w:rsid w:val="002A0403"/>
    <w:rsid w:val="002A13D9"/>
    <w:rsid w:val="002A2B8B"/>
    <w:rsid w:val="002A578E"/>
    <w:rsid w:val="002B27FA"/>
    <w:rsid w:val="002B44AB"/>
    <w:rsid w:val="002B5B10"/>
    <w:rsid w:val="002B5BA8"/>
    <w:rsid w:val="002C2057"/>
    <w:rsid w:val="002C24CB"/>
    <w:rsid w:val="002C258D"/>
    <w:rsid w:val="002C32C1"/>
    <w:rsid w:val="002C4CD5"/>
    <w:rsid w:val="002C6E9E"/>
    <w:rsid w:val="002C7A94"/>
    <w:rsid w:val="002D0688"/>
    <w:rsid w:val="002D236A"/>
    <w:rsid w:val="002D4CA2"/>
    <w:rsid w:val="002D4DA0"/>
    <w:rsid w:val="002E7C5F"/>
    <w:rsid w:val="002F208A"/>
    <w:rsid w:val="002F2AFB"/>
    <w:rsid w:val="002F2F76"/>
    <w:rsid w:val="002F6002"/>
    <w:rsid w:val="002F615D"/>
    <w:rsid w:val="00304844"/>
    <w:rsid w:val="00304863"/>
    <w:rsid w:val="00306C67"/>
    <w:rsid w:val="00310B4F"/>
    <w:rsid w:val="0031123A"/>
    <w:rsid w:val="0031326B"/>
    <w:rsid w:val="0031425B"/>
    <w:rsid w:val="0031475F"/>
    <w:rsid w:val="00317459"/>
    <w:rsid w:val="00323B07"/>
    <w:rsid w:val="003249EA"/>
    <w:rsid w:val="00324C35"/>
    <w:rsid w:val="00326FB0"/>
    <w:rsid w:val="0033093E"/>
    <w:rsid w:val="00335494"/>
    <w:rsid w:val="00335E9E"/>
    <w:rsid w:val="00336E00"/>
    <w:rsid w:val="00340F23"/>
    <w:rsid w:val="00341091"/>
    <w:rsid w:val="003413FA"/>
    <w:rsid w:val="00341761"/>
    <w:rsid w:val="00343560"/>
    <w:rsid w:val="0034662D"/>
    <w:rsid w:val="00350FE4"/>
    <w:rsid w:val="0035166B"/>
    <w:rsid w:val="00351704"/>
    <w:rsid w:val="00353FED"/>
    <w:rsid w:val="003544F2"/>
    <w:rsid w:val="00357852"/>
    <w:rsid w:val="003614BE"/>
    <w:rsid w:val="003615F0"/>
    <w:rsid w:val="00361A84"/>
    <w:rsid w:val="003621C6"/>
    <w:rsid w:val="003627ED"/>
    <w:rsid w:val="0036448E"/>
    <w:rsid w:val="00366CA6"/>
    <w:rsid w:val="00377FDF"/>
    <w:rsid w:val="00384CCC"/>
    <w:rsid w:val="00384E15"/>
    <w:rsid w:val="00386CB7"/>
    <w:rsid w:val="00386D15"/>
    <w:rsid w:val="00387A6E"/>
    <w:rsid w:val="00390A34"/>
    <w:rsid w:val="003911A2"/>
    <w:rsid w:val="00391569"/>
    <w:rsid w:val="003929BB"/>
    <w:rsid w:val="00393659"/>
    <w:rsid w:val="00395311"/>
    <w:rsid w:val="003A1F3B"/>
    <w:rsid w:val="003A2112"/>
    <w:rsid w:val="003A3027"/>
    <w:rsid w:val="003A42C8"/>
    <w:rsid w:val="003A4BCA"/>
    <w:rsid w:val="003A5B55"/>
    <w:rsid w:val="003A5F8E"/>
    <w:rsid w:val="003A6878"/>
    <w:rsid w:val="003A7F17"/>
    <w:rsid w:val="003B0342"/>
    <w:rsid w:val="003B15FD"/>
    <w:rsid w:val="003B1F1D"/>
    <w:rsid w:val="003B5F47"/>
    <w:rsid w:val="003B7375"/>
    <w:rsid w:val="003B7E95"/>
    <w:rsid w:val="003C06C6"/>
    <w:rsid w:val="003C266B"/>
    <w:rsid w:val="003C4B3D"/>
    <w:rsid w:val="003D06D5"/>
    <w:rsid w:val="003D1F6E"/>
    <w:rsid w:val="003D3663"/>
    <w:rsid w:val="003E0957"/>
    <w:rsid w:val="003E0D05"/>
    <w:rsid w:val="003E1EC0"/>
    <w:rsid w:val="003E441D"/>
    <w:rsid w:val="003E5D41"/>
    <w:rsid w:val="003E5D60"/>
    <w:rsid w:val="003E735A"/>
    <w:rsid w:val="003F13D5"/>
    <w:rsid w:val="003F4D93"/>
    <w:rsid w:val="003F55DA"/>
    <w:rsid w:val="003F5950"/>
    <w:rsid w:val="003F5D2A"/>
    <w:rsid w:val="00401D8D"/>
    <w:rsid w:val="004041C0"/>
    <w:rsid w:val="00404510"/>
    <w:rsid w:val="00404D89"/>
    <w:rsid w:val="00413468"/>
    <w:rsid w:val="00413766"/>
    <w:rsid w:val="00413EE8"/>
    <w:rsid w:val="00417AB5"/>
    <w:rsid w:val="004216E4"/>
    <w:rsid w:val="00427523"/>
    <w:rsid w:val="0043043B"/>
    <w:rsid w:val="00436119"/>
    <w:rsid w:val="00437B7E"/>
    <w:rsid w:val="00440B2E"/>
    <w:rsid w:val="004446E7"/>
    <w:rsid w:val="00445519"/>
    <w:rsid w:val="00445E94"/>
    <w:rsid w:val="00450E10"/>
    <w:rsid w:val="00452C6D"/>
    <w:rsid w:val="00452E5B"/>
    <w:rsid w:val="00453966"/>
    <w:rsid w:val="00453F33"/>
    <w:rsid w:val="00454B34"/>
    <w:rsid w:val="004553D3"/>
    <w:rsid w:val="00456AA6"/>
    <w:rsid w:val="00460445"/>
    <w:rsid w:val="004609D1"/>
    <w:rsid w:val="00461B1D"/>
    <w:rsid w:val="00462B40"/>
    <w:rsid w:val="004659C6"/>
    <w:rsid w:val="00466931"/>
    <w:rsid w:val="0047012B"/>
    <w:rsid w:val="00470EBA"/>
    <w:rsid w:val="00471586"/>
    <w:rsid w:val="004721A6"/>
    <w:rsid w:val="00473794"/>
    <w:rsid w:val="0047511A"/>
    <w:rsid w:val="004805C8"/>
    <w:rsid w:val="00482296"/>
    <w:rsid w:val="00486895"/>
    <w:rsid w:val="00486D19"/>
    <w:rsid w:val="00493CBC"/>
    <w:rsid w:val="00494A2F"/>
    <w:rsid w:val="00495123"/>
    <w:rsid w:val="004951D4"/>
    <w:rsid w:val="00495D1F"/>
    <w:rsid w:val="0049635C"/>
    <w:rsid w:val="0049715E"/>
    <w:rsid w:val="004A0488"/>
    <w:rsid w:val="004A115B"/>
    <w:rsid w:val="004A39EA"/>
    <w:rsid w:val="004A3E0D"/>
    <w:rsid w:val="004A5FD1"/>
    <w:rsid w:val="004A64FF"/>
    <w:rsid w:val="004A6D6F"/>
    <w:rsid w:val="004B143C"/>
    <w:rsid w:val="004B47B9"/>
    <w:rsid w:val="004B4FE3"/>
    <w:rsid w:val="004B527A"/>
    <w:rsid w:val="004B655E"/>
    <w:rsid w:val="004B6C39"/>
    <w:rsid w:val="004C0DDC"/>
    <w:rsid w:val="004C3CBA"/>
    <w:rsid w:val="004C6158"/>
    <w:rsid w:val="004C7145"/>
    <w:rsid w:val="004C7CDF"/>
    <w:rsid w:val="004D05E5"/>
    <w:rsid w:val="004D0DC3"/>
    <w:rsid w:val="004D24D6"/>
    <w:rsid w:val="004D71E8"/>
    <w:rsid w:val="004E0CAA"/>
    <w:rsid w:val="004E3C63"/>
    <w:rsid w:val="004E4F59"/>
    <w:rsid w:val="004E652D"/>
    <w:rsid w:val="004E6794"/>
    <w:rsid w:val="004F3560"/>
    <w:rsid w:val="004F4FB6"/>
    <w:rsid w:val="004F578F"/>
    <w:rsid w:val="004F6D99"/>
    <w:rsid w:val="0050383B"/>
    <w:rsid w:val="00505D99"/>
    <w:rsid w:val="00507D74"/>
    <w:rsid w:val="00510000"/>
    <w:rsid w:val="00511C1A"/>
    <w:rsid w:val="0051577B"/>
    <w:rsid w:val="00515A62"/>
    <w:rsid w:val="00516446"/>
    <w:rsid w:val="00516FF0"/>
    <w:rsid w:val="0052084B"/>
    <w:rsid w:val="005243D6"/>
    <w:rsid w:val="005258F2"/>
    <w:rsid w:val="00526519"/>
    <w:rsid w:val="005268FF"/>
    <w:rsid w:val="00527429"/>
    <w:rsid w:val="00527674"/>
    <w:rsid w:val="00527B15"/>
    <w:rsid w:val="005328ED"/>
    <w:rsid w:val="005364A8"/>
    <w:rsid w:val="0053730B"/>
    <w:rsid w:val="0054131F"/>
    <w:rsid w:val="0054193F"/>
    <w:rsid w:val="00543A53"/>
    <w:rsid w:val="00543BF9"/>
    <w:rsid w:val="0054489A"/>
    <w:rsid w:val="00545463"/>
    <w:rsid w:val="00550E49"/>
    <w:rsid w:val="005526D2"/>
    <w:rsid w:val="00554D36"/>
    <w:rsid w:val="00554F27"/>
    <w:rsid w:val="00555AB4"/>
    <w:rsid w:val="00555B16"/>
    <w:rsid w:val="005624EE"/>
    <w:rsid w:val="0056323C"/>
    <w:rsid w:val="00563480"/>
    <w:rsid w:val="00563A2F"/>
    <w:rsid w:val="0056605F"/>
    <w:rsid w:val="00566C2A"/>
    <w:rsid w:val="00567C9C"/>
    <w:rsid w:val="005712EE"/>
    <w:rsid w:val="00572AF4"/>
    <w:rsid w:val="00572E3A"/>
    <w:rsid w:val="005741F3"/>
    <w:rsid w:val="00575799"/>
    <w:rsid w:val="005760D6"/>
    <w:rsid w:val="00581177"/>
    <w:rsid w:val="0058614A"/>
    <w:rsid w:val="005862F1"/>
    <w:rsid w:val="00586500"/>
    <w:rsid w:val="00590523"/>
    <w:rsid w:val="005922CD"/>
    <w:rsid w:val="0059299F"/>
    <w:rsid w:val="00593410"/>
    <w:rsid w:val="00593797"/>
    <w:rsid w:val="005A0FFA"/>
    <w:rsid w:val="005A3C1D"/>
    <w:rsid w:val="005A3C2A"/>
    <w:rsid w:val="005A5400"/>
    <w:rsid w:val="005A561F"/>
    <w:rsid w:val="005A6FCC"/>
    <w:rsid w:val="005A70A3"/>
    <w:rsid w:val="005B1484"/>
    <w:rsid w:val="005B28F9"/>
    <w:rsid w:val="005B5D28"/>
    <w:rsid w:val="005B7629"/>
    <w:rsid w:val="005C0E57"/>
    <w:rsid w:val="005C3F9A"/>
    <w:rsid w:val="005C3FBD"/>
    <w:rsid w:val="005C5EB5"/>
    <w:rsid w:val="005D11E4"/>
    <w:rsid w:val="005D17A0"/>
    <w:rsid w:val="005D320A"/>
    <w:rsid w:val="005D4A10"/>
    <w:rsid w:val="005D69A1"/>
    <w:rsid w:val="005E1E17"/>
    <w:rsid w:val="005E286C"/>
    <w:rsid w:val="005E3168"/>
    <w:rsid w:val="005E34C6"/>
    <w:rsid w:val="005E34E8"/>
    <w:rsid w:val="005E4D27"/>
    <w:rsid w:val="005E614C"/>
    <w:rsid w:val="005F088A"/>
    <w:rsid w:val="005F0D99"/>
    <w:rsid w:val="005F182D"/>
    <w:rsid w:val="005F3768"/>
    <w:rsid w:val="005F3EFD"/>
    <w:rsid w:val="005F48BB"/>
    <w:rsid w:val="005F4ED0"/>
    <w:rsid w:val="006019F9"/>
    <w:rsid w:val="00603490"/>
    <w:rsid w:val="00603DED"/>
    <w:rsid w:val="00604896"/>
    <w:rsid w:val="0060522C"/>
    <w:rsid w:val="00611B2D"/>
    <w:rsid w:val="0061246A"/>
    <w:rsid w:val="006141B4"/>
    <w:rsid w:val="0061502D"/>
    <w:rsid w:val="00616746"/>
    <w:rsid w:val="00621C5F"/>
    <w:rsid w:val="00625BB8"/>
    <w:rsid w:val="00626D80"/>
    <w:rsid w:val="006313B8"/>
    <w:rsid w:val="00632513"/>
    <w:rsid w:val="0063254A"/>
    <w:rsid w:val="006328FE"/>
    <w:rsid w:val="0063495E"/>
    <w:rsid w:val="00636452"/>
    <w:rsid w:val="006424F8"/>
    <w:rsid w:val="006440AC"/>
    <w:rsid w:val="006452D3"/>
    <w:rsid w:val="00647648"/>
    <w:rsid w:val="00653665"/>
    <w:rsid w:val="00653F79"/>
    <w:rsid w:val="00655841"/>
    <w:rsid w:val="00661967"/>
    <w:rsid w:val="00664087"/>
    <w:rsid w:val="006650FE"/>
    <w:rsid w:val="006668AD"/>
    <w:rsid w:val="00667BAB"/>
    <w:rsid w:val="00667E8D"/>
    <w:rsid w:val="006703ED"/>
    <w:rsid w:val="00670728"/>
    <w:rsid w:val="00671157"/>
    <w:rsid w:val="0067386B"/>
    <w:rsid w:val="0067432D"/>
    <w:rsid w:val="00680614"/>
    <w:rsid w:val="0068149C"/>
    <w:rsid w:val="006830B7"/>
    <w:rsid w:val="006841C5"/>
    <w:rsid w:val="006923D7"/>
    <w:rsid w:val="00693260"/>
    <w:rsid w:val="006A1975"/>
    <w:rsid w:val="006A1A7C"/>
    <w:rsid w:val="006A277A"/>
    <w:rsid w:val="006A2FEA"/>
    <w:rsid w:val="006A3E5B"/>
    <w:rsid w:val="006A49B9"/>
    <w:rsid w:val="006A703A"/>
    <w:rsid w:val="006B2110"/>
    <w:rsid w:val="006B38B7"/>
    <w:rsid w:val="006B45CA"/>
    <w:rsid w:val="006B7052"/>
    <w:rsid w:val="006C10CC"/>
    <w:rsid w:val="006C2AA8"/>
    <w:rsid w:val="006C37B0"/>
    <w:rsid w:val="006C4A96"/>
    <w:rsid w:val="006C5098"/>
    <w:rsid w:val="006C5FA8"/>
    <w:rsid w:val="006D3D20"/>
    <w:rsid w:val="006D43E5"/>
    <w:rsid w:val="006D5D5B"/>
    <w:rsid w:val="006D7BA5"/>
    <w:rsid w:val="006D7F02"/>
    <w:rsid w:val="006E06F3"/>
    <w:rsid w:val="006E0FA4"/>
    <w:rsid w:val="006E1CF2"/>
    <w:rsid w:val="006E24BF"/>
    <w:rsid w:val="006E30E5"/>
    <w:rsid w:val="006E4A4F"/>
    <w:rsid w:val="006E4EAD"/>
    <w:rsid w:val="006E523D"/>
    <w:rsid w:val="006E5CF8"/>
    <w:rsid w:val="006E7BBB"/>
    <w:rsid w:val="006F2199"/>
    <w:rsid w:val="006F4A52"/>
    <w:rsid w:val="006F6FEE"/>
    <w:rsid w:val="0070019A"/>
    <w:rsid w:val="007007B1"/>
    <w:rsid w:val="00700F75"/>
    <w:rsid w:val="0070207C"/>
    <w:rsid w:val="007025A0"/>
    <w:rsid w:val="00712A27"/>
    <w:rsid w:val="007228FD"/>
    <w:rsid w:val="00722A9B"/>
    <w:rsid w:val="0072685A"/>
    <w:rsid w:val="00727249"/>
    <w:rsid w:val="007306A2"/>
    <w:rsid w:val="007315BE"/>
    <w:rsid w:val="0073164A"/>
    <w:rsid w:val="00733A63"/>
    <w:rsid w:val="00735790"/>
    <w:rsid w:val="007405E2"/>
    <w:rsid w:val="007439DD"/>
    <w:rsid w:val="00753A93"/>
    <w:rsid w:val="007544A0"/>
    <w:rsid w:val="00756CFE"/>
    <w:rsid w:val="0076406B"/>
    <w:rsid w:val="007641A2"/>
    <w:rsid w:val="0076518B"/>
    <w:rsid w:val="00766083"/>
    <w:rsid w:val="00766A99"/>
    <w:rsid w:val="00767A8A"/>
    <w:rsid w:val="00773ABB"/>
    <w:rsid w:val="00773C93"/>
    <w:rsid w:val="00774779"/>
    <w:rsid w:val="00780F8C"/>
    <w:rsid w:val="00784665"/>
    <w:rsid w:val="00792960"/>
    <w:rsid w:val="00793408"/>
    <w:rsid w:val="007939A7"/>
    <w:rsid w:val="00795A89"/>
    <w:rsid w:val="00795BE6"/>
    <w:rsid w:val="007A043A"/>
    <w:rsid w:val="007A0CA8"/>
    <w:rsid w:val="007A1E42"/>
    <w:rsid w:val="007B2AAE"/>
    <w:rsid w:val="007B3455"/>
    <w:rsid w:val="007B4ACA"/>
    <w:rsid w:val="007B6155"/>
    <w:rsid w:val="007B69F8"/>
    <w:rsid w:val="007C28A1"/>
    <w:rsid w:val="007C2918"/>
    <w:rsid w:val="007C2FC7"/>
    <w:rsid w:val="007C4385"/>
    <w:rsid w:val="007C4A18"/>
    <w:rsid w:val="007D1F44"/>
    <w:rsid w:val="007D55DD"/>
    <w:rsid w:val="007D7BE4"/>
    <w:rsid w:val="007E0D8C"/>
    <w:rsid w:val="007E6156"/>
    <w:rsid w:val="007E72B1"/>
    <w:rsid w:val="007E77A0"/>
    <w:rsid w:val="007F03DF"/>
    <w:rsid w:val="007F7666"/>
    <w:rsid w:val="00800BAB"/>
    <w:rsid w:val="008021D7"/>
    <w:rsid w:val="00803FC8"/>
    <w:rsid w:val="00805752"/>
    <w:rsid w:val="00806EF6"/>
    <w:rsid w:val="00812B89"/>
    <w:rsid w:val="0081557B"/>
    <w:rsid w:val="00815B23"/>
    <w:rsid w:val="0081612B"/>
    <w:rsid w:val="008167C3"/>
    <w:rsid w:val="008208CD"/>
    <w:rsid w:val="008231B9"/>
    <w:rsid w:val="0082391C"/>
    <w:rsid w:val="00824595"/>
    <w:rsid w:val="00824F5A"/>
    <w:rsid w:val="008269DE"/>
    <w:rsid w:val="00827E6D"/>
    <w:rsid w:val="00833891"/>
    <w:rsid w:val="00840BE2"/>
    <w:rsid w:val="00841827"/>
    <w:rsid w:val="00841946"/>
    <w:rsid w:val="0084239D"/>
    <w:rsid w:val="00844260"/>
    <w:rsid w:val="00847F00"/>
    <w:rsid w:val="00850FBD"/>
    <w:rsid w:val="00852A7C"/>
    <w:rsid w:val="0086047A"/>
    <w:rsid w:val="00862271"/>
    <w:rsid w:val="0086442A"/>
    <w:rsid w:val="00866740"/>
    <w:rsid w:val="00867AA8"/>
    <w:rsid w:val="008705B7"/>
    <w:rsid w:val="0087065C"/>
    <w:rsid w:val="008708F6"/>
    <w:rsid w:val="00871DA1"/>
    <w:rsid w:val="00873B19"/>
    <w:rsid w:val="008748DE"/>
    <w:rsid w:val="008749F1"/>
    <w:rsid w:val="0087570B"/>
    <w:rsid w:val="00875F6E"/>
    <w:rsid w:val="0088240D"/>
    <w:rsid w:val="00882BD2"/>
    <w:rsid w:val="008847E3"/>
    <w:rsid w:val="00887326"/>
    <w:rsid w:val="00887645"/>
    <w:rsid w:val="00891D89"/>
    <w:rsid w:val="00892A6C"/>
    <w:rsid w:val="00893FFE"/>
    <w:rsid w:val="00894661"/>
    <w:rsid w:val="00896B41"/>
    <w:rsid w:val="008A05E4"/>
    <w:rsid w:val="008A11EE"/>
    <w:rsid w:val="008A27EA"/>
    <w:rsid w:val="008A3357"/>
    <w:rsid w:val="008A4B74"/>
    <w:rsid w:val="008A71DE"/>
    <w:rsid w:val="008B0335"/>
    <w:rsid w:val="008B0F86"/>
    <w:rsid w:val="008B259C"/>
    <w:rsid w:val="008B38F7"/>
    <w:rsid w:val="008B43C7"/>
    <w:rsid w:val="008B5743"/>
    <w:rsid w:val="008B6074"/>
    <w:rsid w:val="008B7F69"/>
    <w:rsid w:val="008B7F91"/>
    <w:rsid w:val="008C0BAA"/>
    <w:rsid w:val="008C0E2B"/>
    <w:rsid w:val="008C4A91"/>
    <w:rsid w:val="008C4C9B"/>
    <w:rsid w:val="008C5A7E"/>
    <w:rsid w:val="008D03E9"/>
    <w:rsid w:val="008D0AB5"/>
    <w:rsid w:val="008D28B9"/>
    <w:rsid w:val="008D60A5"/>
    <w:rsid w:val="008D60BD"/>
    <w:rsid w:val="008E4D82"/>
    <w:rsid w:val="008E714E"/>
    <w:rsid w:val="008E7BDB"/>
    <w:rsid w:val="008E7D67"/>
    <w:rsid w:val="008F0448"/>
    <w:rsid w:val="008F344A"/>
    <w:rsid w:val="008F3590"/>
    <w:rsid w:val="008F550F"/>
    <w:rsid w:val="008F60FC"/>
    <w:rsid w:val="008F61E1"/>
    <w:rsid w:val="008F752E"/>
    <w:rsid w:val="0090112F"/>
    <w:rsid w:val="00901E0D"/>
    <w:rsid w:val="00902257"/>
    <w:rsid w:val="00904C30"/>
    <w:rsid w:val="00907E57"/>
    <w:rsid w:val="009102D0"/>
    <w:rsid w:val="00912130"/>
    <w:rsid w:val="0091273A"/>
    <w:rsid w:val="00915C3A"/>
    <w:rsid w:val="009223B4"/>
    <w:rsid w:val="00923722"/>
    <w:rsid w:val="009259AA"/>
    <w:rsid w:val="009263A4"/>
    <w:rsid w:val="00926C9E"/>
    <w:rsid w:val="00927235"/>
    <w:rsid w:val="009276D4"/>
    <w:rsid w:val="009276F9"/>
    <w:rsid w:val="0093049D"/>
    <w:rsid w:val="00930947"/>
    <w:rsid w:val="0093252A"/>
    <w:rsid w:val="0093479B"/>
    <w:rsid w:val="00934C4C"/>
    <w:rsid w:val="009423BE"/>
    <w:rsid w:val="00942F5A"/>
    <w:rsid w:val="00943C12"/>
    <w:rsid w:val="00945F64"/>
    <w:rsid w:val="009501A9"/>
    <w:rsid w:val="009516DE"/>
    <w:rsid w:val="00951CC4"/>
    <w:rsid w:val="00953103"/>
    <w:rsid w:val="00953BA1"/>
    <w:rsid w:val="00954476"/>
    <w:rsid w:val="009554AE"/>
    <w:rsid w:val="00955EEB"/>
    <w:rsid w:val="009612AE"/>
    <w:rsid w:val="00962281"/>
    <w:rsid w:val="00965D07"/>
    <w:rsid w:val="00965F1D"/>
    <w:rsid w:val="0096674F"/>
    <w:rsid w:val="009667B0"/>
    <w:rsid w:val="00974FDC"/>
    <w:rsid w:val="0097521C"/>
    <w:rsid w:val="00977AD3"/>
    <w:rsid w:val="00980AD1"/>
    <w:rsid w:val="009811BD"/>
    <w:rsid w:val="00982689"/>
    <w:rsid w:val="009831C1"/>
    <w:rsid w:val="00984A22"/>
    <w:rsid w:val="00984D6B"/>
    <w:rsid w:val="0098738D"/>
    <w:rsid w:val="00987F37"/>
    <w:rsid w:val="00991426"/>
    <w:rsid w:val="00991EDB"/>
    <w:rsid w:val="00993796"/>
    <w:rsid w:val="0099393A"/>
    <w:rsid w:val="00996FEA"/>
    <w:rsid w:val="009A1ECB"/>
    <w:rsid w:val="009A384C"/>
    <w:rsid w:val="009A4C1C"/>
    <w:rsid w:val="009B0125"/>
    <w:rsid w:val="009B555A"/>
    <w:rsid w:val="009B557E"/>
    <w:rsid w:val="009B5843"/>
    <w:rsid w:val="009B5E3A"/>
    <w:rsid w:val="009C0412"/>
    <w:rsid w:val="009C0F8E"/>
    <w:rsid w:val="009C517D"/>
    <w:rsid w:val="009D41D5"/>
    <w:rsid w:val="009D5864"/>
    <w:rsid w:val="009D58A7"/>
    <w:rsid w:val="009E7E3E"/>
    <w:rsid w:val="009F1BA3"/>
    <w:rsid w:val="009F2299"/>
    <w:rsid w:val="009F32C3"/>
    <w:rsid w:val="009F4C76"/>
    <w:rsid w:val="009F5F72"/>
    <w:rsid w:val="009F76D8"/>
    <w:rsid w:val="00A01449"/>
    <w:rsid w:val="00A03066"/>
    <w:rsid w:val="00A03F4E"/>
    <w:rsid w:val="00A1038A"/>
    <w:rsid w:val="00A12063"/>
    <w:rsid w:val="00A12E0B"/>
    <w:rsid w:val="00A132FB"/>
    <w:rsid w:val="00A14947"/>
    <w:rsid w:val="00A151BA"/>
    <w:rsid w:val="00A155BB"/>
    <w:rsid w:val="00A17384"/>
    <w:rsid w:val="00A178F1"/>
    <w:rsid w:val="00A17BCC"/>
    <w:rsid w:val="00A20165"/>
    <w:rsid w:val="00A242A2"/>
    <w:rsid w:val="00A2579F"/>
    <w:rsid w:val="00A26123"/>
    <w:rsid w:val="00A27FA2"/>
    <w:rsid w:val="00A34F24"/>
    <w:rsid w:val="00A432EF"/>
    <w:rsid w:val="00A44BD7"/>
    <w:rsid w:val="00A46FAC"/>
    <w:rsid w:val="00A60D38"/>
    <w:rsid w:val="00A616C5"/>
    <w:rsid w:val="00A6205F"/>
    <w:rsid w:val="00A63773"/>
    <w:rsid w:val="00A67C3E"/>
    <w:rsid w:val="00A700A0"/>
    <w:rsid w:val="00A71D16"/>
    <w:rsid w:val="00A71FC9"/>
    <w:rsid w:val="00A72781"/>
    <w:rsid w:val="00A756F1"/>
    <w:rsid w:val="00A76CA3"/>
    <w:rsid w:val="00A777BE"/>
    <w:rsid w:val="00A8214B"/>
    <w:rsid w:val="00A82544"/>
    <w:rsid w:val="00A8286E"/>
    <w:rsid w:val="00A865F1"/>
    <w:rsid w:val="00A94C15"/>
    <w:rsid w:val="00A96791"/>
    <w:rsid w:val="00A9749D"/>
    <w:rsid w:val="00AA28B3"/>
    <w:rsid w:val="00AA728F"/>
    <w:rsid w:val="00AA7A7C"/>
    <w:rsid w:val="00AB1D86"/>
    <w:rsid w:val="00AB27DA"/>
    <w:rsid w:val="00AB2F1A"/>
    <w:rsid w:val="00AB4103"/>
    <w:rsid w:val="00AB427E"/>
    <w:rsid w:val="00AB7BCE"/>
    <w:rsid w:val="00AD0536"/>
    <w:rsid w:val="00AD089B"/>
    <w:rsid w:val="00AD2496"/>
    <w:rsid w:val="00AD3D4D"/>
    <w:rsid w:val="00AE10B7"/>
    <w:rsid w:val="00AE1BAB"/>
    <w:rsid w:val="00AE31DF"/>
    <w:rsid w:val="00AE3D48"/>
    <w:rsid w:val="00AE4976"/>
    <w:rsid w:val="00AE68AA"/>
    <w:rsid w:val="00AF05AD"/>
    <w:rsid w:val="00AF07DB"/>
    <w:rsid w:val="00AF2A7A"/>
    <w:rsid w:val="00AF2DCF"/>
    <w:rsid w:val="00AF36C8"/>
    <w:rsid w:val="00AF4242"/>
    <w:rsid w:val="00AF5809"/>
    <w:rsid w:val="00B02377"/>
    <w:rsid w:val="00B05FBB"/>
    <w:rsid w:val="00B07D0C"/>
    <w:rsid w:val="00B115AE"/>
    <w:rsid w:val="00B13309"/>
    <w:rsid w:val="00B13C17"/>
    <w:rsid w:val="00B14F83"/>
    <w:rsid w:val="00B2039E"/>
    <w:rsid w:val="00B227F7"/>
    <w:rsid w:val="00B235A3"/>
    <w:rsid w:val="00B23F74"/>
    <w:rsid w:val="00B250BC"/>
    <w:rsid w:val="00B25B97"/>
    <w:rsid w:val="00B267F8"/>
    <w:rsid w:val="00B309B7"/>
    <w:rsid w:val="00B344DE"/>
    <w:rsid w:val="00B37031"/>
    <w:rsid w:val="00B4046A"/>
    <w:rsid w:val="00B409D9"/>
    <w:rsid w:val="00B4175B"/>
    <w:rsid w:val="00B50F54"/>
    <w:rsid w:val="00B531E8"/>
    <w:rsid w:val="00B564B3"/>
    <w:rsid w:val="00B63764"/>
    <w:rsid w:val="00B64A54"/>
    <w:rsid w:val="00B651B0"/>
    <w:rsid w:val="00B81999"/>
    <w:rsid w:val="00B824E5"/>
    <w:rsid w:val="00B86EF0"/>
    <w:rsid w:val="00B87C19"/>
    <w:rsid w:val="00B917EF"/>
    <w:rsid w:val="00B93CE6"/>
    <w:rsid w:val="00B942E7"/>
    <w:rsid w:val="00B9445D"/>
    <w:rsid w:val="00B94B99"/>
    <w:rsid w:val="00B97E93"/>
    <w:rsid w:val="00BA2CCC"/>
    <w:rsid w:val="00BA30F5"/>
    <w:rsid w:val="00BA3A9C"/>
    <w:rsid w:val="00BA4B10"/>
    <w:rsid w:val="00BA5348"/>
    <w:rsid w:val="00BA55B1"/>
    <w:rsid w:val="00BA6427"/>
    <w:rsid w:val="00BB1CCD"/>
    <w:rsid w:val="00BB430E"/>
    <w:rsid w:val="00BB491E"/>
    <w:rsid w:val="00BB5C13"/>
    <w:rsid w:val="00BC128E"/>
    <w:rsid w:val="00BC170E"/>
    <w:rsid w:val="00BC32FA"/>
    <w:rsid w:val="00BC39D9"/>
    <w:rsid w:val="00BC3DBD"/>
    <w:rsid w:val="00BC4FDB"/>
    <w:rsid w:val="00BC62A0"/>
    <w:rsid w:val="00BD0C2D"/>
    <w:rsid w:val="00BD1E36"/>
    <w:rsid w:val="00BD226D"/>
    <w:rsid w:val="00BD47A0"/>
    <w:rsid w:val="00BD4C91"/>
    <w:rsid w:val="00BD710A"/>
    <w:rsid w:val="00BE03F0"/>
    <w:rsid w:val="00BE0771"/>
    <w:rsid w:val="00BE6B36"/>
    <w:rsid w:val="00BF0265"/>
    <w:rsid w:val="00BF0434"/>
    <w:rsid w:val="00BF129B"/>
    <w:rsid w:val="00BF4B09"/>
    <w:rsid w:val="00BF524C"/>
    <w:rsid w:val="00BF61EB"/>
    <w:rsid w:val="00BF7B3A"/>
    <w:rsid w:val="00C00A5C"/>
    <w:rsid w:val="00C01AAE"/>
    <w:rsid w:val="00C059B1"/>
    <w:rsid w:val="00C070B7"/>
    <w:rsid w:val="00C10A6B"/>
    <w:rsid w:val="00C1354E"/>
    <w:rsid w:val="00C150FD"/>
    <w:rsid w:val="00C2041C"/>
    <w:rsid w:val="00C20C07"/>
    <w:rsid w:val="00C21320"/>
    <w:rsid w:val="00C32253"/>
    <w:rsid w:val="00C3265D"/>
    <w:rsid w:val="00C348A6"/>
    <w:rsid w:val="00C35BE6"/>
    <w:rsid w:val="00C36075"/>
    <w:rsid w:val="00C368C9"/>
    <w:rsid w:val="00C40574"/>
    <w:rsid w:val="00C41045"/>
    <w:rsid w:val="00C4110C"/>
    <w:rsid w:val="00C41294"/>
    <w:rsid w:val="00C414CB"/>
    <w:rsid w:val="00C4173F"/>
    <w:rsid w:val="00C4275A"/>
    <w:rsid w:val="00C455BB"/>
    <w:rsid w:val="00C474EE"/>
    <w:rsid w:val="00C50100"/>
    <w:rsid w:val="00C513D0"/>
    <w:rsid w:val="00C5396D"/>
    <w:rsid w:val="00C53D0C"/>
    <w:rsid w:val="00C70BEB"/>
    <w:rsid w:val="00C71270"/>
    <w:rsid w:val="00C73E74"/>
    <w:rsid w:val="00C74B96"/>
    <w:rsid w:val="00C76A07"/>
    <w:rsid w:val="00C77CB6"/>
    <w:rsid w:val="00C80EF9"/>
    <w:rsid w:val="00C82BE8"/>
    <w:rsid w:val="00C83394"/>
    <w:rsid w:val="00C83AE0"/>
    <w:rsid w:val="00C848F0"/>
    <w:rsid w:val="00C87AE9"/>
    <w:rsid w:val="00C90076"/>
    <w:rsid w:val="00C90806"/>
    <w:rsid w:val="00C910ED"/>
    <w:rsid w:val="00C913FF"/>
    <w:rsid w:val="00C93653"/>
    <w:rsid w:val="00C949F5"/>
    <w:rsid w:val="00CA067D"/>
    <w:rsid w:val="00CA1271"/>
    <w:rsid w:val="00CA3A5C"/>
    <w:rsid w:val="00CA7283"/>
    <w:rsid w:val="00CA79B7"/>
    <w:rsid w:val="00CB3262"/>
    <w:rsid w:val="00CB6BE9"/>
    <w:rsid w:val="00CB72EF"/>
    <w:rsid w:val="00CB79CE"/>
    <w:rsid w:val="00CC3069"/>
    <w:rsid w:val="00CC3CEB"/>
    <w:rsid w:val="00CC44AF"/>
    <w:rsid w:val="00CC4CC2"/>
    <w:rsid w:val="00CC5313"/>
    <w:rsid w:val="00CC6490"/>
    <w:rsid w:val="00CD018F"/>
    <w:rsid w:val="00CD2C8A"/>
    <w:rsid w:val="00CD3B22"/>
    <w:rsid w:val="00CD3ECC"/>
    <w:rsid w:val="00CD51CE"/>
    <w:rsid w:val="00CD5EDD"/>
    <w:rsid w:val="00CD6288"/>
    <w:rsid w:val="00CE1243"/>
    <w:rsid w:val="00CE1C0F"/>
    <w:rsid w:val="00CE203F"/>
    <w:rsid w:val="00CE49BF"/>
    <w:rsid w:val="00CE5298"/>
    <w:rsid w:val="00CE6ECE"/>
    <w:rsid w:val="00CF04BB"/>
    <w:rsid w:val="00CF2DC4"/>
    <w:rsid w:val="00CF4947"/>
    <w:rsid w:val="00CF6307"/>
    <w:rsid w:val="00CF77C3"/>
    <w:rsid w:val="00D00327"/>
    <w:rsid w:val="00D01685"/>
    <w:rsid w:val="00D02230"/>
    <w:rsid w:val="00D04B6E"/>
    <w:rsid w:val="00D04C46"/>
    <w:rsid w:val="00D07FE7"/>
    <w:rsid w:val="00D1599E"/>
    <w:rsid w:val="00D2353D"/>
    <w:rsid w:val="00D23764"/>
    <w:rsid w:val="00D27644"/>
    <w:rsid w:val="00D30F6C"/>
    <w:rsid w:val="00D31844"/>
    <w:rsid w:val="00D3361E"/>
    <w:rsid w:val="00D34A87"/>
    <w:rsid w:val="00D40EBE"/>
    <w:rsid w:val="00D46971"/>
    <w:rsid w:val="00D476AB"/>
    <w:rsid w:val="00D50FEB"/>
    <w:rsid w:val="00D53561"/>
    <w:rsid w:val="00D5469E"/>
    <w:rsid w:val="00D56689"/>
    <w:rsid w:val="00D56947"/>
    <w:rsid w:val="00D56D9A"/>
    <w:rsid w:val="00D60C04"/>
    <w:rsid w:val="00D63946"/>
    <w:rsid w:val="00D63C9C"/>
    <w:rsid w:val="00D63F17"/>
    <w:rsid w:val="00D650EF"/>
    <w:rsid w:val="00D6662D"/>
    <w:rsid w:val="00D66A68"/>
    <w:rsid w:val="00D717C9"/>
    <w:rsid w:val="00D72F31"/>
    <w:rsid w:val="00D73674"/>
    <w:rsid w:val="00D73A6E"/>
    <w:rsid w:val="00D75B82"/>
    <w:rsid w:val="00D76909"/>
    <w:rsid w:val="00D771AB"/>
    <w:rsid w:val="00D77576"/>
    <w:rsid w:val="00D81A4A"/>
    <w:rsid w:val="00D83F76"/>
    <w:rsid w:val="00D85940"/>
    <w:rsid w:val="00D8662D"/>
    <w:rsid w:val="00D87D17"/>
    <w:rsid w:val="00D90FD5"/>
    <w:rsid w:val="00D91719"/>
    <w:rsid w:val="00D92C27"/>
    <w:rsid w:val="00D9373E"/>
    <w:rsid w:val="00D938CD"/>
    <w:rsid w:val="00D94DFA"/>
    <w:rsid w:val="00D96DD4"/>
    <w:rsid w:val="00D976E5"/>
    <w:rsid w:val="00DA0F5D"/>
    <w:rsid w:val="00DA4891"/>
    <w:rsid w:val="00DA5022"/>
    <w:rsid w:val="00DB0100"/>
    <w:rsid w:val="00DB1C2A"/>
    <w:rsid w:val="00DB252C"/>
    <w:rsid w:val="00DB33FB"/>
    <w:rsid w:val="00DB4145"/>
    <w:rsid w:val="00DB4497"/>
    <w:rsid w:val="00DB4695"/>
    <w:rsid w:val="00DB7B59"/>
    <w:rsid w:val="00DC142B"/>
    <w:rsid w:val="00DC3892"/>
    <w:rsid w:val="00DC4026"/>
    <w:rsid w:val="00DC4BBF"/>
    <w:rsid w:val="00DC5BB1"/>
    <w:rsid w:val="00DC66BC"/>
    <w:rsid w:val="00DC6B83"/>
    <w:rsid w:val="00DC6C42"/>
    <w:rsid w:val="00DC71A2"/>
    <w:rsid w:val="00DD0973"/>
    <w:rsid w:val="00DD0A84"/>
    <w:rsid w:val="00DD3467"/>
    <w:rsid w:val="00DE0CC5"/>
    <w:rsid w:val="00DE0DA2"/>
    <w:rsid w:val="00DE112A"/>
    <w:rsid w:val="00DE41CE"/>
    <w:rsid w:val="00DE63DE"/>
    <w:rsid w:val="00DF1A3E"/>
    <w:rsid w:val="00DF1EF0"/>
    <w:rsid w:val="00DF34BD"/>
    <w:rsid w:val="00DF4132"/>
    <w:rsid w:val="00DF42A4"/>
    <w:rsid w:val="00DF54BA"/>
    <w:rsid w:val="00DF5ABF"/>
    <w:rsid w:val="00DF69A5"/>
    <w:rsid w:val="00DF6DA8"/>
    <w:rsid w:val="00E00B48"/>
    <w:rsid w:val="00E037CD"/>
    <w:rsid w:val="00E04664"/>
    <w:rsid w:val="00E1098C"/>
    <w:rsid w:val="00E226B2"/>
    <w:rsid w:val="00E22793"/>
    <w:rsid w:val="00E24ABC"/>
    <w:rsid w:val="00E25F58"/>
    <w:rsid w:val="00E268CD"/>
    <w:rsid w:val="00E2723F"/>
    <w:rsid w:val="00E3488E"/>
    <w:rsid w:val="00E355B0"/>
    <w:rsid w:val="00E40091"/>
    <w:rsid w:val="00E424EE"/>
    <w:rsid w:val="00E42ABD"/>
    <w:rsid w:val="00E43691"/>
    <w:rsid w:val="00E44CA3"/>
    <w:rsid w:val="00E45D68"/>
    <w:rsid w:val="00E51045"/>
    <w:rsid w:val="00E5110A"/>
    <w:rsid w:val="00E52CAD"/>
    <w:rsid w:val="00E52D05"/>
    <w:rsid w:val="00E53679"/>
    <w:rsid w:val="00E54176"/>
    <w:rsid w:val="00E56069"/>
    <w:rsid w:val="00E570DD"/>
    <w:rsid w:val="00E57DA5"/>
    <w:rsid w:val="00E65726"/>
    <w:rsid w:val="00E7426B"/>
    <w:rsid w:val="00E7613E"/>
    <w:rsid w:val="00E76EEE"/>
    <w:rsid w:val="00E77091"/>
    <w:rsid w:val="00E8498F"/>
    <w:rsid w:val="00E864E3"/>
    <w:rsid w:val="00E878C8"/>
    <w:rsid w:val="00E90DEC"/>
    <w:rsid w:val="00E95509"/>
    <w:rsid w:val="00EA2419"/>
    <w:rsid w:val="00EA6477"/>
    <w:rsid w:val="00EB1F57"/>
    <w:rsid w:val="00EB499B"/>
    <w:rsid w:val="00EB53EC"/>
    <w:rsid w:val="00EB6C9A"/>
    <w:rsid w:val="00EC0508"/>
    <w:rsid w:val="00EC08EB"/>
    <w:rsid w:val="00EC32CF"/>
    <w:rsid w:val="00EC3DE6"/>
    <w:rsid w:val="00ED3737"/>
    <w:rsid w:val="00ED3CCD"/>
    <w:rsid w:val="00ED4091"/>
    <w:rsid w:val="00ED5B16"/>
    <w:rsid w:val="00ED5DDC"/>
    <w:rsid w:val="00ED6193"/>
    <w:rsid w:val="00ED6570"/>
    <w:rsid w:val="00ED7DA8"/>
    <w:rsid w:val="00EE236F"/>
    <w:rsid w:val="00EE51D1"/>
    <w:rsid w:val="00EE6472"/>
    <w:rsid w:val="00F00507"/>
    <w:rsid w:val="00F010DF"/>
    <w:rsid w:val="00F02E69"/>
    <w:rsid w:val="00F03109"/>
    <w:rsid w:val="00F04098"/>
    <w:rsid w:val="00F045E5"/>
    <w:rsid w:val="00F0481A"/>
    <w:rsid w:val="00F04C39"/>
    <w:rsid w:val="00F04ED6"/>
    <w:rsid w:val="00F05BF8"/>
    <w:rsid w:val="00F06708"/>
    <w:rsid w:val="00F07B37"/>
    <w:rsid w:val="00F104EB"/>
    <w:rsid w:val="00F110D8"/>
    <w:rsid w:val="00F124D3"/>
    <w:rsid w:val="00F13691"/>
    <w:rsid w:val="00F14BBF"/>
    <w:rsid w:val="00F173BA"/>
    <w:rsid w:val="00F2108F"/>
    <w:rsid w:val="00F24742"/>
    <w:rsid w:val="00F27E46"/>
    <w:rsid w:val="00F30197"/>
    <w:rsid w:val="00F30798"/>
    <w:rsid w:val="00F30C31"/>
    <w:rsid w:val="00F34427"/>
    <w:rsid w:val="00F3506C"/>
    <w:rsid w:val="00F35E01"/>
    <w:rsid w:val="00F37737"/>
    <w:rsid w:val="00F41981"/>
    <w:rsid w:val="00F42080"/>
    <w:rsid w:val="00F42FDF"/>
    <w:rsid w:val="00F45DEC"/>
    <w:rsid w:val="00F465FA"/>
    <w:rsid w:val="00F471C6"/>
    <w:rsid w:val="00F53EBC"/>
    <w:rsid w:val="00F54FAD"/>
    <w:rsid w:val="00F56CCA"/>
    <w:rsid w:val="00F5727B"/>
    <w:rsid w:val="00F61954"/>
    <w:rsid w:val="00F62BBA"/>
    <w:rsid w:val="00F63E5C"/>
    <w:rsid w:val="00F64BB9"/>
    <w:rsid w:val="00F65CE1"/>
    <w:rsid w:val="00F66AE9"/>
    <w:rsid w:val="00F76608"/>
    <w:rsid w:val="00F76C8F"/>
    <w:rsid w:val="00F81648"/>
    <w:rsid w:val="00F8201D"/>
    <w:rsid w:val="00F8346A"/>
    <w:rsid w:val="00F869BD"/>
    <w:rsid w:val="00F90FF2"/>
    <w:rsid w:val="00F91974"/>
    <w:rsid w:val="00F92F13"/>
    <w:rsid w:val="00F93738"/>
    <w:rsid w:val="00F93FCC"/>
    <w:rsid w:val="00F96019"/>
    <w:rsid w:val="00F96397"/>
    <w:rsid w:val="00F963EB"/>
    <w:rsid w:val="00F9670F"/>
    <w:rsid w:val="00F97187"/>
    <w:rsid w:val="00FA07EC"/>
    <w:rsid w:val="00FA2045"/>
    <w:rsid w:val="00FA264E"/>
    <w:rsid w:val="00FA2E68"/>
    <w:rsid w:val="00FA5206"/>
    <w:rsid w:val="00FA5C8E"/>
    <w:rsid w:val="00FB2E70"/>
    <w:rsid w:val="00FB37C6"/>
    <w:rsid w:val="00FB45A1"/>
    <w:rsid w:val="00FC098E"/>
    <w:rsid w:val="00FC10A8"/>
    <w:rsid w:val="00FC2A07"/>
    <w:rsid w:val="00FC4266"/>
    <w:rsid w:val="00FC4C2F"/>
    <w:rsid w:val="00FC5207"/>
    <w:rsid w:val="00FC7C54"/>
    <w:rsid w:val="00FD362C"/>
    <w:rsid w:val="00FD373F"/>
    <w:rsid w:val="00FD4EBA"/>
    <w:rsid w:val="00FD7813"/>
    <w:rsid w:val="00FD7939"/>
    <w:rsid w:val="00FE2FCE"/>
    <w:rsid w:val="00FE40A9"/>
    <w:rsid w:val="00FF28E6"/>
    <w:rsid w:val="00FF352E"/>
    <w:rsid w:val="00FF53A4"/>
    <w:rsid w:val="00FF5BEF"/>
    <w:rsid w:val="00FF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8B1B70F"/>
  <w15:docId w15:val="{5828950A-99E6-46BC-BBA0-816F807E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5B"/>
    <w:rPr>
      <w:sz w:val="24"/>
      <w:szCs w:val="24"/>
    </w:rPr>
  </w:style>
  <w:style w:type="paragraph" w:styleId="Heading1">
    <w:name w:val="heading 1"/>
    <w:basedOn w:val="Normal"/>
    <w:next w:val="Normal"/>
    <w:link w:val="Heading1Char"/>
    <w:uiPriority w:val="99"/>
    <w:qFormat/>
    <w:rsid w:val="00DD097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973"/>
    <w:rPr>
      <w:rFonts w:ascii="Cambria" w:hAnsi="Cambria" w:cs="Times New Roman"/>
      <w:b/>
      <w:bCs/>
      <w:color w:val="365F91"/>
      <w:sz w:val="28"/>
      <w:szCs w:val="28"/>
    </w:rPr>
  </w:style>
  <w:style w:type="paragraph" w:styleId="EnvelopeAddress">
    <w:name w:val="envelope address"/>
    <w:basedOn w:val="Normal"/>
    <w:uiPriority w:val="99"/>
    <w:rsid w:val="008C0BAA"/>
    <w:pPr>
      <w:framePr w:w="7920" w:h="1980" w:hRule="exact" w:hSpace="180" w:wrap="auto" w:hAnchor="page" w:xAlign="center" w:yAlign="bottom"/>
      <w:ind w:left="2880"/>
    </w:pPr>
    <w:rPr>
      <w:rFonts w:ascii="Calibri" w:hAnsi="Calibri" w:cs="Arial"/>
      <w:sz w:val="22"/>
    </w:rPr>
  </w:style>
  <w:style w:type="paragraph" w:styleId="EnvelopeReturn">
    <w:name w:val="envelope return"/>
    <w:basedOn w:val="Normal"/>
    <w:uiPriority w:val="99"/>
    <w:rsid w:val="008C0BAA"/>
    <w:rPr>
      <w:rFonts w:ascii="Calibri" w:hAnsi="Calibri" w:cs="Arial"/>
      <w:sz w:val="20"/>
      <w:szCs w:val="20"/>
    </w:rPr>
  </w:style>
  <w:style w:type="paragraph" w:styleId="Header">
    <w:name w:val="header"/>
    <w:basedOn w:val="Normal"/>
    <w:link w:val="HeaderChar"/>
    <w:uiPriority w:val="99"/>
    <w:rsid w:val="002A13D9"/>
    <w:pPr>
      <w:tabs>
        <w:tab w:val="center" w:pos="4680"/>
        <w:tab w:val="right" w:pos="9360"/>
      </w:tabs>
    </w:pPr>
  </w:style>
  <w:style w:type="character" w:customStyle="1" w:styleId="HeaderChar">
    <w:name w:val="Header Char"/>
    <w:basedOn w:val="DefaultParagraphFont"/>
    <w:link w:val="Header"/>
    <w:uiPriority w:val="99"/>
    <w:locked/>
    <w:rsid w:val="002A13D9"/>
    <w:rPr>
      <w:rFonts w:cs="Times New Roman"/>
      <w:sz w:val="24"/>
      <w:szCs w:val="24"/>
    </w:rPr>
  </w:style>
  <w:style w:type="paragraph" w:styleId="Footer">
    <w:name w:val="footer"/>
    <w:basedOn w:val="Normal"/>
    <w:link w:val="FooterChar"/>
    <w:uiPriority w:val="99"/>
    <w:rsid w:val="002A13D9"/>
    <w:pPr>
      <w:tabs>
        <w:tab w:val="center" w:pos="4680"/>
        <w:tab w:val="right" w:pos="9360"/>
      </w:tabs>
    </w:pPr>
  </w:style>
  <w:style w:type="character" w:customStyle="1" w:styleId="FooterChar">
    <w:name w:val="Footer Char"/>
    <w:basedOn w:val="DefaultParagraphFont"/>
    <w:link w:val="Footer"/>
    <w:uiPriority w:val="99"/>
    <w:locked/>
    <w:rsid w:val="002A13D9"/>
    <w:rPr>
      <w:rFonts w:cs="Times New Roman"/>
      <w:sz w:val="24"/>
      <w:szCs w:val="24"/>
    </w:rPr>
  </w:style>
  <w:style w:type="paragraph" w:styleId="BalloonText">
    <w:name w:val="Balloon Text"/>
    <w:basedOn w:val="Normal"/>
    <w:link w:val="BalloonTextChar"/>
    <w:uiPriority w:val="99"/>
    <w:rsid w:val="002A13D9"/>
    <w:rPr>
      <w:rFonts w:ascii="Tahoma" w:hAnsi="Tahoma" w:cs="Tahoma"/>
      <w:sz w:val="16"/>
      <w:szCs w:val="16"/>
    </w:rPr>
  </w:style>
  <w:style w:type="character" w:customStyle="1" w:styleId="BalloonTextChar">
    <w:name w:val="Balloon Text Char"/>
    <w:basedOn w:val="DefaultParagraphFont"/>
    <w:link w:val="BalloonText"/>
    <w:uiPriority w:val="99"/>
    <w:locked/>
    <w:rsid w:val="002A13D9"/>
    <w:rPr>
      <w:rFonts w:ascii="Tahoma" w:hAnsi="Tahoma" w:cs="Tahoma"/>
      <w:sz w:val="16"/>
      <w:szCs w:val="16"/>
    </w:rPr>
  </w:style>
  <w:style w:type="paragraph" w:styleId="NoSpacing">
    <w:name w:val="No Spacing"/>
    <w:link w:val="NoSpacingChar"/>
    <w:uiPriority w:val="1"/>
    <w:qFormat/>
    <w:rsid w:val="005C0E57"/>
    <w:rPr>
      <w:rFonts w:ascii="Calibri" w:hAnsi="Calibri"/>
    </w:rPr>
  </w:style>
  <w:style w:type="paragraph" w:styleId="ListParagraph">
    <w:name w:val="List Paragraph"/>
    <w:basedOn w:val="Normal"/>
    <w:uiPriority w:val="34"/>
    <w:qFormat/>
    <w:rsid w:val="004041C0"/>
    <w:pPr>
      <w:ind w:left="720"/>
      <w:contextualSpacing/>
    </w:pPr>
  </w:style>
  <w:style w:type="character" w:styleId="Hyperlink">
    <w:name w:val="Hyperlink"/>
    <w:basedOn w:val="DefaultParagraphFont"/>
    <w:uiPriority w:val="99"/>
    <w:rsid w:val="002679F5"/>
    <w:rPr>
      <w:rFonts w:cs="Times New Roman"/>
      <w:color w:val="0000FF"/>
      <w:u w:val="single"/>
    </w:rPr>
  </w:style>
  <w:style w:type="paragraph" w:customStyle="1" w:styleId="Default">
    <w:name w:val="Default"/>
    <w:rsid w:val="00461B1D"/>
    <w:pPr>
      <w:autoSpaceDE w:val="0"/>
      <w:autoSpaceDN w:val="0"/>
      <w:adjustRightInd w:val="0"/>
    </w:pPr>
    <w:rPr>
      <w:color w:val="000000"/>
      <w:sz w:val="24"/>
      <w:szCs w:val="24"/>
    </w:rPr>
  </w:style>
  <w:style w:type="character" w:customStyle="1" w:styleId="NoSpacingChar">
    <w:name w:val="No Spacing Char"/>
    <w:basedOn w:val="DefaultParagraphFont"/>
    <w:link w:val="NoSpacing"/>
    <w:uiPriority w:val="1"/>
    <w:rsid w:val="00BA30F5"/>
    <w:rPr>
      <w:rFonts w:ascii="Calibri" w:hAnsi="Calibri"/>
    </w:rPr>
  </w:style>
  <w:style w:type="character" w:styleId="FollowedHyperlink">
    <w:name w:val="FollowedHyperlink"/>
    <w:basedOn w:val="DefaultParagraphFont"/>
    <w:uiPriority w:val="99"/>
    <w:semiHidden/>
    <w:unhideWhenUsed/>
    <w:rsid w:val="001E223A"/>
    <w:rPr>
      <w:color w:val="800080" w:themeColor="followedHyperlink"/>
      <w:u w:val="single"/>
    </w:rPr>
  </w:style>
  <w:style w:type="character" w:styleId="CommentReference">
    <w:name w:val="annotation reference"/>
    <w:basedOn w:val="DefaultParagraphFont"/>
    <w:uiPriority w:val="99"/>
    <w:semiHidden/>
    <w:unhideWhenUsed/>
    <w:rsid w:val="008A27EA"/>
    <w:rPr>
      <w:sz w:val="16"/>
      <w:szCs w:val="16"/>
    </w:rPr>
  </w:style>
  <w:style w:type="paragraph" w:styleId="CommentText">
    <w:name w:val="annotation text"/>
    <w:basedOn w:val="Normal"/>
    <w:link w:val="CommentTextChar"/>
    <w:uiPriority w:val="99"/>
    <w:semiHidden/>
    <w:unhideWhenUsed/>
    <w:rsid w:val="008A27EA"/>
    <w:rPr>
      <w:sz w:val="20"/>
      <w:szCs w:val="20"/>
    </w:rPr>
  </w:style>
  <w:style w:type="character" w:customStyle="1" w:styleId="CommentTextChar">
    <w:name w:val="Comment Text Char"/>
    <w:basedOn w:val="DefaultParagraphFont"/>
    <w:link w:val="CommentText"/>
    <w:uiPriority w:val="99"/>
    <w:semiHidden/>
    <w:rsid w:val="008A27EA"/>
    <w:rPr>
      <w:sz w:val="20"/>
      <w:szCs w:val="20"/>
    </w:rPr>
  </w:style>
  <w:style w:type="paragraph" w:styleId="CommentSubject">
    <w:name w:val="annotation subject"/>
    <w:basedOn w:val="CommentText"/>
    <w:next w:val="CommentText"/>
    <w:link w:val="CommentSubjectChar"/>
    <w:uiPriority w:val="99"/>
    <w:semiHidden/>
    <w:unhideWhenUsed/>
    <w:rsid w:val="008A27EA"/>
    <w:rPr>
      <w:b/>
      <w:bCs/>
    </w:rPr>
  </w:style>
  <w:style w:type="character" w:customStyle="1" w:styleId="CommentSubjectChar">
    <w:name w:val="Comment Subject Char"/>
    <w:basedOn w:val="CommentTextChar"/>
    <w:link w:val="CommentSubject"/>
    <w:uiPriority w:val="99"/>
    <w:semiHidden/>
    <w:rsid w:val="008A2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2749">
      <w:bodyDiv w:val="1"/>
      <w:marLeft w:val="0"/>
      <w:marRight w:val="0"/>
      <w:marTop w:val="0"/>
      <w:marBottom w:val="0"/>
      <w:divBdr>
        <w:top w:val="none" w:sz="0" w:space="0" w:color="auto"/>
        <w:left w:val="none" w:sz="0" w:space="0" w:color="auto"/>
        <w:bottom w:val="none" w:sz="0" w:space="0" w:color="auto"/>
        <w:right w:val="none" w:sz="0" w:space="0" w:color="auto"/>
      </w:divBdr>
    </w:div>
    <w:div w:id="240794640">
      <w:bodyDiv w:val="1"/>
      <w:marLeft w:val="0"/>
      <w:marRight w:val="0"/>
      <w:marTop w:val="0"/>
      <w:marBottom w:val="0"/>
      <w:divBdr>
        <w:top w:val="none" w:sz="0" w:space="0" w:color="auto"/>
        <w:left w:val="none" w:sz="0" w:space="0" w:color="auto"/>
        <w:bottom w:val="none" w:sz="0" w:space="0" w:color="auto"/>
        <w:right w:val="none" w:sz="0" w:space="0" w:color="auto"/>
      </w:divBdr>
    </w:div>
    <w:div w:id="244534278">
      <w:bodyDiv w:val="1"/>
      <w:marLeft w:val="0"/>
      <w:marRight w:val="0"/>
      <w:marTop w:val="0"/>
      <w:marBottom w:val="0"/>
      <w:divBdr>
        <w:top w:val="none" w:sz="0" w:space="0" w:color="auto"/>
        <w:left w:val="none" w:sz="0" w:space="0" w:color="auto"/>
        <w:bottom w:val="none" w:sz="0" w:space="0" w:color="auto"/>
        <w:right w:val="none" w:sz="0" w:space="0" w:color="auto"/>
      </w:divBdr>
    </w:div>
    <w:div w:id="330719655">
      <w:bodyDiv w:val="1"/>
      <w:marLeft w:val="0"/>
      <w:marRight w:val="0"/>
      <w:marTop w:val="0"/>
      <w:marBottom w:val="0"/>
      <w:divBdr>
        <w:top w:val="none" w:sz="0" w:space="0" w:color="auto"/>
        <w:left w:val="none" w:sz="0" w:space="0" w:color="auto"/>
        <w:bottom w:val="none" w:sz="0" w:space="0" w:color="auto"/>
        <w:right w:val="none" w:sz="0" w:space="0" w:color="auto"/>
      </w:divBdr>
    </w:div>
    <w:div w:id="347801070">
      <w:bodyDiv w:val="1"/>
      <w:marLeft w:val="0"/>
      <w:marRight w:val="0"/>
      <w:marTop w:val="0"/>
      <w:marBottom w:val="0"/>
      <w:divBdr>
        <w:top w:val="none" w:sz="0" w:space="0" w:color="auto"/>
        <w:left w:val="none" w:sz="0" w:space="0" w:color="auto"/>
        <w:bottom w:val="none" w:sz="0" w:space="0" w:color="auto"/>
        <w:right w:val="none" w:sz="0" w:space="0" w:color="auto"/>
      </w:divBdr>
    </w:div>
    <w:div w:id="368724712">
      <w:bodyDiv w:val="1"/>
      <w:marLeft w:val="0"/>
      <w:marRight w:val="0"/>
      <w:marTop w:val="0"/>
      <w:marBottom w:val="0"/>
      <w:divBdr>
        <w:top w:val="none" w:sz="0" w:space="0" w:color="auto"/>
        <w:left w:val="none" w:sz="0" w:space="0" w:color="auto"/>
        <w:bottom w:val="none" w:sz="0" w:space="0" w:color="auto"/>
        <w:right w:val="none" w:sz="0" w:space="0" w:color="auto"/>
      </w:divBdr>
    </w:div>
    <w:div w:id="397554144">
      <w:bodyDiv w:val="1"/>
      <w:marLeft w:val="0"/>
      <w:marRight w:val="0"/>
      <w:marTop w:val="0"/>
      <w:marBottom w:val="0"/>
      <w:divBdr>
        <w:top w:val="none" w:sz="0" w:space="0" w:color="auto"/>
        <w:left w:val="none" w:sz="0" w:space="0" w:color="auto"/>
        <w:bottom w:val="none" w:sz="0" w:space="0" w:color="auto"/>
        <w:right w:val="none" w:sz="0" w:space="0" w:color="auto"/>
      </w:divBdr>
      <w:divsChild>
        <w:div w:id="615605269">
          <w:marLeft w:val="547"/>
          <w:marRight w:val="0"/>
          <w:marTop w:val="86"/>
          <w:marBottom w:val="0"/>
          <w:divBdr>
            <w:top w:val="none" w:sz="0" w:space="0" w:color="auto"/>
            <w:left w:val="none" w:sz="0" w:space="0" w:color="auto"/>
            <w:bottom w:val="none" w:sz="0" w:space="0" w:color="auto"/>
            <w:right w:val="none" w:sz="0" w:space="0" w:color="auto"/>
          </w:divBdr>
        </w:div>
      </w:divsChild>
    </w:div>
    <w:div w:id="414937962">
      <w:bodyDiv w:val="1"/>
      <w:marLeft w:val="0"/>
      <w:marRight w:val="0"/>
      <w:marTop w:val="0"/>
      <w:marBottom w:val="0"/>
      <w:divBdr>
        <w:top w:val="none" w:sz="0" w:space="0" w:color="auto"/>
        <w:left w:val="none" w:sz="0" w:space="0" w:color="auto"/>
        <w:bottom w:val="none" w:sz="0" w:space="0" w:color="auto"/>
        <w:right w:val="none" w:sz="0" w:space="0" w:color="auto"/>
      </w:divBdr>
    </w:div>
    <w:div w:id="438449839">
      <w:bodyDiv w:val="1"/>
      <w:marLeft w:val="0"/>
      <w:marRight w:val="0"/>
      <w:marTop w:val="0"/>
      <w:marBottom w:val="0"/>
      <w:divBdr>
        <w:top w:val="none" w:sz="0" w:space="0" w:color="auto"/>
        <w:left w:val="none" w:sz="0" w:space="0" w:color="auto"/>
        <w:bottom w:val="none" w:sz="0" w:space="0" w:color="auto"/>
        <w:right w:val="none" w:sz="0" w:space="0" w:color="auto"/>
      </w:divBdr>
    </w:div>
    <w:div w:id="837353947">
      <w:bodyDiv w:val="1"/>
      <w:marLeft w:val="0"/>
      <w:marRight w:val="0"/>
      <w:marTop w:val="0"/>
      <w:marBottom w:val="0"/>
      <w:divBdr>
        <w:top w:val="none" w:sz="0" w:space="0" w:color="auto"/>
        <w:left w:val="none" w:sz="0" w:space="0" w:color="auto"/>
        <w:bottom w:val="none" w:sz="0" w:space="0" w:color="auto"/>
        <w:right w:val="none" w:sz="0" w:space="0" w:color="auto"/>
      </w:divBdr>
      <w:divsChild>
        <w:div w:id="11614809">
          <w:marLeft w:val="1166"/>
          <w:marRight w:val="0"/>
          <w:marTop w:val="82"/>
          <w:marBottom w:val="0"/>
          <w:divBdr>
            <w:top w:val="none" w:sz="0" w:space="0" w:color="auto"/>
            <w:left w:val="none" w:sz="0" w:space="0" w:color="auto"/>
            <w:bottom w:val="none" w:sz="0" w:space="0" w:color="auto"/>
            <w:right w:val="none" w:sz="0" w:space="0" w:color="auto"/>
          </w:divBdr>
        </w:div>
        <w:div w:id="35277897">
          <w:marLeft w:val="1166"/>
          <w:marRight w:val="0"/>
          <w:marTop w:val="82"/>
          <w:marBottom w:val="0"/>
          <w:divBdr>
            <w:top w:val="none" w:sz="0" w:space="0" w:color="auto"/>
            <w:left w:val="none" w:sz="0" w:space="0" w:color="auto"/>
            <w:bottom w:val="none" w:sz="0" w:space="0" w:color="auto"/>
            <w:right w:val="none" w:sz="0" w:space="0" w:color="auto"/>
          </w:divBdr>
        </w:div>
        <w:div w:id="246111996">
          <w:marLeft w:val="1166"/>
          <w:marRight w:val="0"/>
          <w:marTop w:val="86"/>
          <w:marBottom w:val="0"/>
          <w:divBdr>
            <w:top w:val="none" w:sz="0" w:space="0" w:color="auto"/>
            <w:left w:val="none" w:sz="0" w:space="0" w:color="auto"/>
            <w:bottom w:val="none" w:sz="0" w:space="0" w:color="auto"/>
            <w:right w:val="none" w:sz="0" w:space="0" w:color="auto"/>
          </w:divBdr>
        </w:div>
        <w:div w:id="277685323">
          <w:marLeft w:val="1166"/>
          <w:marRight w:val="0"/>
          <w:marTop w:val="82"/>
          <w:marBottom w:val="0"/>
          <w:divBdr>
            <w:top w:val="none" w:sz="0" w:space="0" w:color="auto"/>
            <w:left w:val="none" w:sz="0" w:space="0" w:color="auto"/>
            <w:bottom w:val="none" w:sz="0" w:space="0" w:color="auto"/>
            <w:right w:val="none" w:sz="0" w:space="0" w:color="auto"/>
          </w:divBdr>
        </w:div>
        <w:div w:id="508955696">
          <w:marLeft w:val="1166"/>
          <w:marRight w:val="0"/>
          <w:marTop w:val="82"/>
          <w:marBottom w:val="0"/>
          <w:divBdr>
            <w:top w:val="none" w:sz="0" w:space="0" w:color="auto"/>
            <w:left w:val="none" w:sz="0" w:space="0" w:color="auto"/>
            <w:bottom w:val="none" w:sz="0" w:space="0" w:color="auto"/>
            <w:right w:val="none" w:sz="0" w:space="0" w:color="auto"/>
          </w:divBdr>
        </w:div>
        <w:div w:id="770204522">
          <w:marLeft w:val="1166"/>
          <w:marRight w:val="0"/>
          <w:marTop w:val="82"/>
          <w:marBottom w:val="0"/>
          <w:divBdr>
            <w:top w:val="none" w:sz="0" w:space="0" w:color="auto"/>
            <w:left w:val="none" w:sz="0" w:space="0" w:color="auto"/>
            <w:bottom w:val="none" w:sz="0" w:space="0" w:color="auto"/>
            <w:right w:val="none" w:sz="0" w:space="0" w:color="auto"/>
          </w:divBdr>
        </w:div>
        <w:div w:id="787167608">
          <w:marLeft w:val="547"/>
          <w:marRight w:val="0"/>
          <w:marTop w:val="115"/>
          <w:marBottom w:val="0"/>
          <w:divBdr>
            <w:top w:val="none" w:sz="0" w:space="0" w:color="auto"/>
            <w:left w:val="none" w:sz="0" w:space="0" w:color="auto"/>
            <w:bottom w:val="none" w:sz="0" w:space="0" w:color="auto"/>
            <w:right w:val="none" w:sz="0" w:space="0" w:color="auto"/>
          </w:divBdr>
        </w:div>
        <w:div w:id="788398864">
          <w:marLeft w:val="1166"/>
          <w:marRight w:val="0"/>
          <w:marTop w:val="82"/>
          <w:marBottom w:val="0"/>
          <w:divBdr>
            <w:top w:val="none" w:sz="0" w:space="0" w:color="auto"/>
            <w:left w:val="none" w:sz="0" w:space="0" w:color="auto"/>
            <w:bottom w:val="none" w:sz="0" w:space="0" w:color="auto"/>
            <w:right w:val="none" w:sz="0" w:space="0" w:color="auto"/>
          </w:divBdr>
        </w:div>
        <w:div w:id="1073821418">
          <w:marLeft w:val="1166"/>
          <w:marRight w:val="0"/>
          <w:marTop w:val="82"/>
          <w:marBottom w:val="0"/>
          <w:divBdr>
            <w:top w:val="none" w:sz="0" w:space="0" w:color="auto"/>
            <w:left w:val="none" w:sz="0" w:space="0" w:color="auto"/>
            <w:bottom w:val="none" w:sz="0" w:space="0" w:color="auto"/>
            <w:right w:val="none" w:sz="0" w:space="0" w:color="auto"/>
          </w:divBdr>
        </w:div>
        <w:div w:id="1188567183">
          <w:marLeft w:val="547"/>
          <w:marRight w:val="0"/>
          <w:marTop w:val="115"/>
          <w:marBottom w:val="0"/>
          <w:divBdr>
            <w:top w:val="none" w:sz="0" w:space="0" w:color="auto"/>
            <w:left w:val="none" w:sz="0" w:space="0" w:color="auto"/>
            <w:bottom w:val="none" w:sz="0" w:space="0" w:color="auto"/>
            <w:right w:val="none" w:sz="0" w:space="0" w:color="auto"/>
          </w:divBdr>
        </w:div>
        <w:div w:id="1621640572">
          <w:marLeft w:val="1166"/>
          <w:marRight w:val="0"/>
          <w:marTop w:val="82"/>
          <w:marBottom w:val="0"/>
          <w:divBdr>
            <w:top w:val="none" w:sz="0" w:space="0" w:color="auto"/>
            <w:left w:val="none" w:sz="0" w:space="0" w:color="auto"/>
            <w:bottom w:val="none" w:sz="0" w:space="0" w:color="auto"/>
            <w:right w:val="none" w:sz="0" w:space="0" w:color="auto"/>
          </w:divBdr>
        </w:div>
        <w:div w:id="1673217367">
          <w:marLeft w:val="1166"/>
          <w:marRight w:val="0"/>
          <w:marTop w:val="82"/>
          <w:marBottom w:val="0"/>
          <w:divBdr>
            <w:top w:val="none" w:sz="0" w:space="0" w:color="auto"/>
            <w:left w:val="none" w:sz="0" w:space="0" w:color="auto"/>
            <w:bottom w:val="none" w:sz="0" w:space="0" w:color="auto"/>
            <w:right w:val="none" w:sz="0" w:space="0" w:color="auto"/>
          </w:divBdr>
        </w:div>
        <w:div w:id="1850480765">
          <w:marLeft w:val="1800"/>
          <w:marRight w:val="0"/>
          <w:marTop w:val="82"/>
          <w:marBottom w:val="0"/>
          <w:divBdr>
            <w:top w:val="none" w:sz="0" w:space="0" w:color="auto"/>
            <w:left w:val="none" w:sz="0" w:space="0" w:color="auto"/>
            <w:bottom w:val="none" w:sz="0" w:space="0" w:color="auto"/>
            <w:right w:val="none" w:sz="0" w:space="0" w:color="auto"/>
          </w:divBdr>
        </w:div>
        <w:div w:id="1919363599">
          <w:marLeft w:val="547"/>
          <w:marRight w:val="0"/>
          <w:marTop w:val="115"/>
          <w:marBottom w:val="0"/>
          <w:divBdr>
            <w:top w:val="none" w:sz="0" w:space="0" w:color="auto"/>
            <w:left w:val="none" w:sz="0" w:space="0" w:color="auto"/>
            <w:bottom w:val="none" w:sz="0" w:space="0" w:color="auto"/>
            <w:right w:val="none" w:sz="0" w:space="0" w:color="auto"/>
          </w:divBdr>
        </w:div>
        <w:div w:id="1923174103">
          <w:marLeft w:val="547"/>
          <w:marRight w:val="0"/>
          <w:marTop w:val="115"/>
          <w:marBottom w:val="0"/>
          <w:divBdr>
            <w:top w:val="none" w:sz="0" w:space="0" w:color="auto"/>
            <w:left w:val="none" w:sz="0" w:space="0" w:color="auto"/>
            <w:bottom w:val="none" w:sz="0" w:space="0" w:color="auto"/>
            <w:right w:val="none" w:sz="0" w:space="0" w:color="auto"/>
          </w:divBdr>
        </w:div>
        <w:div w:id="2002925381">
          <w:marLeft w:val="1800"/>
          <w:marRight w:val="0"/>
          <w:marTop w:val="82"/>
          <w:marBottom w:val="0"/>
          <w:divBdr>
            <w:top w:val="none" w:sz="0" w:space="0" w:color="auto"/>
            <w:left w:val="none" w:sz="0" w:space="0" w:color="auto"/>
            <w:bottom w:val="none" w:sz="0" w:space="0" w:color="auto"/>
            <w:right w:val="none" w:sz="0" w:space="0" w:color="auto"/>
          </w:divBdr>
        </w:div>
        <w:div w:id="2140410888">
          <w:marLeft w:val="1166"/>
          <w:marRight w:val="0"/>
          <w:marTop w:val="86"/>
          <w:marBottom w:val="0"/>
          <w:divBdr>
            <w:top w:val="none" w:sz="0" w:space="0" w:color="auto"/>
            <w:left w:val="none" w:sz="0" w:space="0" w:color="auto"/>
            <w:bottom w:val="none" w:sz="0" w:space="0" w:color="auto"/>
            <w:right w:val="none" w:sz="0" w:space="0" w:color="auto"/>
          </w:divBdr>
        </w:div>
      </w:divsChild>
    </w:div>
    <w:div w:id="846671308">
      <w:bodyDiv w:val="1"/>
      <w:marLeft w:val="0"/>
      <w:marRight w:val="0"/>
      <w:marTop w:val="0"/>
      <w:marBottom w:val="0"/>
      <w:divBdr>
        <w:top w:val="none" w:sz="0" w:space="0" w:color="auto"/>
        <w:left w:val="none" w:sz="0" w:space="0" w:color="auto"/>
        <w:bottom w:val="none" w:sz="0" w:space="0" w:color="auto"/>
        <w:right w:val="none" w:sz="0" w:space="0" w:color="auto"/>
      </w:divBdr>
    </w:div>
    <w:div w:id="1266769309">
      <w:bodyDiv w:val="1"/>
      <w:marLeft w:val="0"/>
      <w:marRight w:val="0"/>
      <w:marTop w:val="0"/>
      <w:marBottom w:val="0"/>
      <w:divBdr>
        <w:top w:val="none" w:sz="0" w:space="0" w:color="auto"/>
        <w:left w:val="none" w:sz="0" w:space="0" w:color="auto"/>
        <w:bottom w:val="none" w:sz="0" w:space="0" w:color="auto"/>
        <w:right w:val="none" w:sz="0" w:space="0" w:color="auto"/>
      </w:divBdr>
    </w:div>
    <w:div w:id="1297904829">
      <w:bodyDiv w:val="1"/>
      <w:marLeft w:val="0"/>
      <w:marRight w:val="0"/>
      <w:marTop w:val="0"/>
      <w:marBottom w:val="0"/>
      <w:divBdr>
        <w:top w:val="none" w:sz="0" w:space="0" w:color="auto"/>
        <w:left w:val="none" w:sz="0" w:space="0" w:color="auto"/>
        <w:bottom w:val="none" w:sz="0" w:space="0" w:color="auto"/>
        <w:right w:val="none" w:sz="0" w:space="0" w:color="auto"/>
      </w:divBdr>
    </w:div>
    <w:div w:id="1612937948">
      <w:bodyDiv w:val="1"/>
      <w:marLeft w:val="0"/>
      <w:marRight w:val="0"/>
      <w:marTop w:val="0"/>
      <w:marBottom w:val="0"/>
      <w:divBdr>
        <w:top w:val="none" w:sz="0" w:space="0" w:color="auto"/>
        <w:left w:val="none" w:sz="0" w:space="0" w:color="auto"/>
        <w:bottom w:val="none" w:sz="0" w:space="0" w:color="auto"/>
        <w:right w:val="none" w:sz="0" w:space="0" w:color="auto"/>
      </w:divBdr>
    </w:div>
    <w:div w:id="1635522456">
      <w:bodyDiv w:val="1"/>
      <w:marLeft w:val="0"/>
      <w:marRight w:val="0"/>
      <w:marTop w:val="0"/>
      <w:marBottom w:val="0"/>
      <w:divBdr>
        <w:top w:val="none" w:sz="0" w:space="0" w:color="auto"/>
        <w:left w:val="none" w:sz="0" w:space="0" w:color="auto"/>
        <w:bottom w:val="none" w:sz="0" w:space="0" w:color="auto"/>
        <w:right w:val="none" w:sz="0" w:space="0" w:color="auto"/>
      </w:divBdr>
    </w:div>
    <w:div w:id="1901362123">
      <w:marLeft w:val="0"/>
      <w:marRight w:val="0"/>
      <w:marTop w:val="0"/>
      <w:marBottom w:val="0"/>
      <w:divBdr>
        <w:top w:val="none" w:sz="0" w:space="0" w:color="auto"/>
        <w:left w:val="none" w:sz="0" w:space="0" w:color="auto"/>
        <w:bottom w:val="none" w:sz="0" w:space="0" w:color="auto"/>
        <w:right w:val="none" w:sz="0" w:space="0" w:color="auto"/>
      </w:divBdr>
    </w:div>
    <w:div w:id="2032874468">
      <w:bodyDiv w:val="1"/>
      <w:marLeft w:val="0"/>
      <w:marRight w:val="0"/>
      <w:marTop w:val="0"/>
      <w:marBottom w:val="0"/>
      <w:divBdr>
        <w:top w:val="none" w:sz="0" w:space="0" w:color="auto"/>
        <w:left w:val="none" w:sz="0" w:space="0" w:color="auto"/>
        <w:bottom w:val="none" w:sz="0" w:space="0" w:color="auto"/>
        <w:right w:val="none" w:sz="0" w:space="0" w:color="auto"/>
      </w:divBdr>
      <w:divsChild>
        <w:div w:id="569461068">
          <w:marLeft w:val="547"/>
          <w:marRight w:val="0"/>
          <w:marTop w:val="115"/>
          <w:marBottom w:val="0"/>
          <w:divBdr>
            <w:top w:val="none" w:sz="0" w:space="0" w:color="auto"/>
            <w:left w:val="none" w:sz="0" w:space="0" w:color="auto"/>
            <w:bottom w:val="none" w:sz="0" w:space="0" w:color="auto"/>
            <w:right w:val="none" w:sz="0" w:space="0" w:color="auto"/>
          </w:divBdr>
        </w:div>
        <w:div w:id="700975568">
          <w:marLeft w:val="547"/>
          <w:marRight w:val="0"/>
          <w:marTop w:val="115"/>
          <w:marBottom w:val="0"/>
          <w:divBdr>
            <w:top w:val="none" w:sz="0" w:space="0" w:color="auto"/>
            <w:left w:val="none" w:sz="0" w:space="0" w:color="auto"/>
            <w:bottom w:val="none" w:sz="0" w:space="0" w:color="auto"/>
            <w:right w:val="none" w:sz="0" w:space="0" w:color="auto"/>
          </w:divBdr>
        </w:div>
        <w:div w:id="1960647049">
          <w:marLeft w:val="547"/>
          <w:marRight w:val="0"/>
          <w:marTop w:val="115"/>
          <w:marBottom w:val="0"/>
          <w:divBdr>
            <w:top w:val="none" w:sz="0" w:space="0" w:color="auto"/>
            <w:left w:val="none" w:sz="0" w:space="0" w:color="auto"/>
            <w:bottom w:val="none" w:sz="0" w:space="0" w:color="auto"/>
            <w:right w:val="none" w:sz="0" w:space="0" w:color="auto"/>
          </w:divBdr>
        </w:div>
        <w:div w:id="205384613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2BA6-D120-46BF-98AA-57F2E475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11599</Characters>
  <Application>Microsoft Office Word</Application>
  <DocSecurity>0</DocSecurity>
  <Lines>218</Lines>
  <Paragraphs>137</Paragraphs>
  <ScaleCrop>false</ScaleCrop>
  <HeadingPairs>
    <vt:vector size="2" baseType="variant">
      <vt:variant>
        <vt:lpstr>Title</vt:lpstr>
      </vt:variant>
      <vt:variant>
        <vt:i4>1</vt:i4>
      </vt:variant>
    </vt:vector>
  </HeadingPairs>
  <TitlesOfParts>
    <vt:vector size="1" baseType="lpstr">
      <vt:lpstr>UWAC Meeting Minutes</vt:lpstr>
    </vt:vector>
  </TitlesOfParts>
  <Company>University of Washington</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UWAC Meeting Minutes</dc:title>
  <dc:creator>flipwood@uw.edu</dc:creator>
  <cp:lastModifiedBy>Flip Wood</cp:lastModifiedBy>
  <cp:revision>2</cp:revision>
  <cp:lastPrinted>2017-03-21T19:56:00Z</cp:lastPrinted>
  <dcterms:created xsi:type="dcterms:W3CDTF">2017-04-25T21:45:00Z</dcterms:created>
  <dcterms:modified xsi:type="dcterms:W3CDTF">2017-04-25T21:45:00Z</dcterms:modified>
</cp:coreProperties>
</file>